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B584E" w14:textId="1451FC3C" w:rsidR="001B6F18" w:rsidRPr="00E17785" w:rsidRDefault="001B6F18" w:rsidP="00C83891">
      <w:pPr>
        <w:widowControl w:val="0"/>
        <w:autoSpaceDE w:val="0"/>
        <w:autoSpaceDN w:val="0"/>
        <w:adjustRightInd w:val="0"/>
        <w:rPr>
          <w:rFonts w:ascii=".HelveticaNeueInterface-Regular" w:hAnsi=".HelveticaNeueInterface-Regular" w:cs=".HelveticaNeueInterface-Regular"/>
          <w:b/>
          <w:sz w:val="34"/>
          <w:szCs w:val="34"/>
        </w:rPr>
      </w:pPr>
      <w:r w:rsidRPr="00E17785">
        <w:rPr>
          <w:rFonts w:ascii=".HelveticaNeueInterface-Regular" w:hAnsi=".HelveticaNeueInterface-Regular" w:cs=".HelveticaNeueInterface-Regular"/>
          <w:b/>
          <w:sz w:val="34"/>
          <w:szCs w:val="34"/>
        </w:rPr>
        <w:t>Historical Precedents: The Townsend Movement</w:t>
      </w:r>
    </w:p>
    <w:p w14:paraId="284642D2" w14:textId="45CBF2BE" w:rsidR="001B6F18" w:rsidRPr="00E17785" w:rsidRDefault="001B6F18" w:rsidP="00C83891">
      <w:pPr>
        <w:widowControl w:val="0"/>
        <w:autoSpaceDE w:val="0"/>
        <w:autoSpaceDN w:val="0"/>
        <w:adjustRightInd w:val="0"/>
        <w:rPr>
          <w:rFonts w:ascii=".HelveticaNeueInterface-Regular" w:hAnsi=".HelveticaNeueInterface-Regular" w:cs=".HelveticaNeueInterface-Regular"/>
          <w:b/>
          <w:sz w:val="34"/>
          <w:szCs w:val="34"/>
        </w:rPr>
      </w:pPr>
      <w:r w:rsidRPr="00E17785">
        <w:rPr>
          <w:rFonts w:ascii=".HelveticaNeueInterface-Regular" w:hAnsi=".HelveticaNeueInterface-Regular" w:cs=".HelveticaNeueInterface-Regular"/>
          <w:b/>
          <w:sz w:val="34"/>
          <w:szCs w:val="34"/>
        </w:rPr>
        <w:t>Brent Ranalli</w:t>
      </w:r>
    </w:p>
    <w:p w14:paraId="2A7E2E88" w14:textId="34A3963E" w:rsidR="001B6F18" w:rsidRPr="00E17785" w:rsidRDefault="001B6F18" w:rsidP="00C83891">
      <w:pPr>
        <w:widowControl w:val="0"/>
        <w:autoSpaceDE w:val="0"/>
        <w:autoSpaceDN w:val="0"/>
        <w:adjustRightInd w:val="0"/>
        <w:rPr>
          <w:rFonts w:ascii=".HelveticaNeueInterface-Regular" w:hAnsi=".HelveticaNeueInterface-Regular" w:cs=".HelveticaNeueInterface-Regular"/>
          <w:b/>
          <w:sz w:val="34"/>
          <w:szCs w:val="34"/>
        </w:rPr>
      </w:pPr>
      <w:r w:rsidRPr="00E17785">
        <w:rPr>
          <w:rFonts w:ascii=".HelveticaNeueInterface-Regular" w:hAnsi=".HelveticaNeueInterface-Regular" w:cs=".HelveticaNeueInterface-Regular"/>
          <w:b/>
          <w:sz w:val="34"/>
          <w:szCs w:val="34"/>
        </w:rPr>
        <w:t xml:space="preserve">Prepared for </w:t>
      </w:r>
      <w:r w:rsidR="00690D27">
        <w:rPr>
          <w:rFonts w:ascii=".HelveticaNeueInterface-Regular" w:hAnsi=".HelveticaNeueInterface-Regular" w:cs=".HelveticaNeueInterface-Regular"/>
          <w:b/>
          <w:sz w:val="34"/>
          <w:szCs w:val="34"/>
        </w:rPr>
        <w:t>NA</w:t>
      </w:r>
      <w:r w:rsidRPr="00E17785">
        <w:rPr>
          <w:rFonts w:ascii=".HelveticaNeueInterface-Regular" w:hAnsi=".HelveticaNeueInterface-Regular" w:cs=".HelveticaNeueInterface-Regular"/>
          <w:b/>
          <w:sz w:val="34"/>
          <w:szCs w:val="34"/>
        </w:rPr>
        <w:t>BIG Congress, Feb-Mar 2015</w:t>
      </w:r>
    </w:p>
    <w:p w14:paraId="57579282" w14:textId="77777777" w:rsidR="001B6F18" w:rsidRDefault="001B6F18" w:rsidP="00C83891">
      <w:pPr>
        <w:widowControl w:val="0"/>
        <w:autoSpaceDE w:val="0"/>
        <w:autoSpaceDN w:val="0"/>
        <w:adjustRightInd w:val="0"/>
        <w:rPr>
          <w:rFonts w:ascii=".HelveticaNeueInterface-Regular" w:hAnsi=".HelveticaNeueInterface-Regular" w:cs=".HelveticaNeueInterface-Regular"/>
          <w:sz w:val="34"/>
          <w:szCs w:val="34"/>
        </w:rPr>
      </w:pPr>
    </w:p>
    <w:p w14:paraId="6D652B74" w14:textId="3ED22549" w:rsidR="00C83891" w:rsidRDefault="00C83891" w:rsidP="00C83891">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In this paper we will be </w:t>
      </w:r>
      <w:r w:rsidR="00F3658A">
        <w:rPr>
          <w:rFonts w:ascii=".HelveticaNeueInterface-Regular" w:hAnsi=".HelveticaNeueInterface-Regular" w:cs=".HelveticaNeueInterface-Regular"/>
          <w:sz w:val="34"/>
          <w:szCs w:val="34"/>
        </w:rPr>
        <w:t>taking a historical angle</w:t>
      </w:r>
      <w:r w:rsidR="00E376A9">
        <w:rPr>
          <w:rFonts w:ascii=".HelveticaNeueInterface-Regular" w:hAnsi=".HelveticaNeueInterface-Regular" w:cs=".HelveticaNeueInterface-Regular"/>
          <w:sz w:val="34"/>
          <w:szCs w:val="34"/>
        </w:rPr>
        <w:t xml:space="preserve"> on the question of how to build a movement for establishing a </w:t>
      </w:r>
      <w:r w:rsidR="00BD4399">
        <w:rPr>
          <w:rFonts w:ascii=".HelveticaNeueInterface-Regular" w:hAnsi=".HelveticaNeueInterface-Regular" w:cs=".HelveticaNeueInterface-Regular"/>
          <w:sz w:val="34"/>
          <w:szCs w:val="34"/>
        </w:rPr>
        <w:t>basic income guarantee (</w:t>
      </w:r>
      <w:r w:rsidR="00E376A9">
        <w:rPr>
          <w:rFonts w:ascii=".HelveticaNeueInterface-Regular" w:hAnsi=".HelveticaNeueInterface-Regular" w:cs=".HelveticaNeueInterface-Regular"/>
          <w:sz w:val="34"/>
          <w:szCs w:val="34"/>
        </w:rPr>
        <w:t>BIG</w:t>
      </w:r>
      <w:r w:rsidR="00BD4399">
        <w:rPr>
          <w:rFonts w:ascii=".HelveticaNeueInterface-Regular" w:hAnsi=".HelveticaNeueInterface-Regular" w:cs=".HelveticaNeueInterface-Regular"/>
          <w:sz w:val="34"/>
          <w:szCs w:val="34"/>
        </w:rPr>
        <w:t>)</w:t>
      </w:r>
      <w:r w:rsidR="00F3658A">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looking</w:t>
      </w:r>
      <w:r w:rsidR="00EB28CA">
        <w:rPr>
          <w:rFonts w:ascii=".HelveticaNeueInterface-Regular" w:hAnsi=".HelveticaNeueInterface-Regular" w:cs=".HelveticaNeueInterface-Regular"/>
          <w:sz w:val="34"/>
          <w:szCs w:val="34"/>
        </w:rPr>
        <w:t xml:space="preserve"> </w:t>
      </w:r>
      <w:r w:rsidR="00E376A9">
        <w:rPr>
          <w:rFonts w:ascii=".HelveticaNeueInterface-Regular" w:hAnsi=".HelveticaNeueInterface-Regular" w:cs=".HelveticaNeueInterface-Regular"/>
          <w:sz w:val="34"/>
          <w:szCs w:val="34"/>
        </w:rPr>
        <w:t>for precedents in</w:t>
      </w:r>
      <w:r w:rsidR="00EB28CA">
        <w:rPr>
          <w:rFonts w:ascii=".HelveticaNeueInterface-Regular" w:hAnsi=".HelveticaNeueInterface-Regular" w:cs=".HelveticaNeueInterface-Regular"/>
          <w:sz w:val="34"/>
          <w:szCs w:val="34"/>
        </w:rPr>
        <w:t xml:space="preserve"> the </w:t>
      </w:r>
      <w:r w:rsidR="001B6F18">
        <w:rPr>
          <w:rFonts w:ascii=".HelveticaNeueInterface-Regular" w:hAnsi=".HelveticaNeueInterface-Regular" w:cs=".HelveticaNeueInterface-Regular"/>
          <w:sz w:val="34"/>
          <w:szCs w:val="34"/>
        </w:rPr>
        <w:t>movement to establish</w:t>
      </w:r>
      <w:r w:rsidR="00786D18">
        <w:rPr>
          <w:rFonts w:ascii=".HelveticaNeueInterface-Regular" w:hAnsi=".HelveticaNeueInterface-Regular" w:cs=".HelveticaNeueInterface-Regular"/>
          <w:sz w:val="34"/>
          <w:szCs w:val="34"/>
        </w:rPr>
        <w:t xml:space="preserve"> of</w:t>
      </w:r>
      <w:r w:rsidR="00EB28CA">
        <w:rPr>
          <w:rFonts w:ascii=".HelveticaNeueInterface-Regular" w:hAnsi=".HelveticaNeueInterface-Regular" w:cs=".HelveticaNeueInterface-Regular"/>
          <w:sz w:val="34"/>
          <w:szCs w:val="34"/>
        </w:rPr>
        <w:t xml:space="preserve"> old age pensions</w:t>
      </w:r>
      <w:r w:rsidR="0053541E">
        <w:rPr>
          <w:rFonts w:ascii=".HelveticaNeueInterface-Regular" w:hAnsi=".HelveticaNeueInterface-Regular" w:cs=".HelveticaNeueInterface-Regular"/>
          <w:sz w:val="34"/>
          <w:szCs w:val="34"/>
        </w:rPr>
        <w:t xml:space="preserve"> a century and more ago</w:t>
      </w:r>
      <w:r w:rsidR="00CE5570">
        <w:rPr>
          <w:rFonts w:ascii=".HelveticaNeueInterface-Regular" w:hAnsi=".HelveticaNeueInterface-Regular" w:cs=".HelveticaNeueInterface-Regular"/>
          <w:sz w:val="34"/>
          <w:szCs w:val="34"/>
        </w:rPr>
        <w:t xml:space="preserve"> </w:t>
      </w:r>
      <w:r w:rsidR="001B6F18">
        <w:rPr>
          <w:rFonts w:ascii=".HelveticaNeueInterface-Regular" w:hAnsi=".HelveticaNeueInterface-Regular" w:cs=".HelveticaNeueInterface-Regular"/>
          <w:sz w:val="34"/>
          <w:szCs w:val="34"/>
        </w:rPr>
        <w:t>(</w:t>
      </w:r>
      <w:r w:rsidR="00CE5570">
        <w:rPr>
          <w:rFonts w:ascii=".HelveticaNeueInterface-Regular" w:hAnsi=".HelveticaNeueInterface-Regular" w:cs=".HelveticaNeueInterface-Regular"/>
          <w:sz w:val="34"/>
          <w:szCs w:val="34"/>
        </w:rPr>
        <w:t>o</w:t>
      </w:r>
      <w:r w:rsidR="0053541E">
        <w:rPr>
          <w:rFonts w:ascii=".HelveticaNeueInterface-Regular" w:hAnsi=".HelveticaNeueInterface-Regular" w:cs=".HelveticaNeueInterface-Regular"/>
          <w:sz w:val="34"/>
          <w:szCs w:val="34"/>
        </w:rPr>
        <w:t xml:space="preserve">ld-age pensions being </w:t>
      </w:r>
      <w:r w:rsidR="00A203B2">
        <w:rPr>
          <w:rFonts w:ascii=".HelveticaNeueInterface-Regular" w:hAnsi=".HelveticaNeueInterface-Regular" w:cs=".HelveticaNeueInterface-Regular"/>
          <w:sz w:val="34"/>
          <w:szCs w:val="34"/>
        </w:rPr>
        <w:t xml:space="preserve">uniform, </w:t>
      </w:r>
      <w:r w:rsidR="001554B9">
        <w:rPr>
          <w:rFonts w:ascii=".HelveticaNeueInterface-Regular" w:hAnsi=".HelveticaNeueInterface-Regular" w:cs=".HelveticaNeueInterface-Regular"/>
          <w:sz w:val="34"/>
          <w:szCs w:val="34"/>
        </w:rPr>
        <w:t>universal</w:t>
      </w:r>
      <w:r w:rsidR="00690D27">
        <w:rPr>
          <w:rFonts w:ascii=".HelveticaNeueInterface-Regular" w:hAnsi=".HelveticaNeueInterface-Regular" w:cs=".HelveticaNeueInterface-Regular"/>
          <w:sz w:val="34"/>
          <w:szCs w:val="34"/>
        </w:rPr>
        <w:t xml:space="preserve"> </w:t>
      </w:r>
      <w:bookmarkStart w:id="0" w:name="_GoBack"/>
      <w:bookmarkEnd w:id="0"/>
      <w:r w:rsidR="00067372">
        <w:rPr>
          <w:rFonts w:ascii=".HelveticaNeueInterface-Regular" w:hAnsi=".HelveticaNeueInterface-Regular" w:cs=".HelveticaNeueInterface-Regular"/>
          <w:sz w:val="34"/>
          <w:szCs w:val="34"/>
        </w:rPr>
        <w:t xml:space="preserve">transfer </w:t>
      </w:r>
      <w:r w:rsidR="0053541E">
        <w:rPr>
          <w:rFonts w:ascii=".HelveticaNeueInterface-Regular" w:hAnsi=".HelveticaNeueInterface-Regular" w:cs=".HelveticaNeueInterface-Regular"/>
          <w:sz w:val="34"/>
          <w:szCs w:val="34"/>
        </w:rPr>
        <w:t>payments</w:t>
      </w:r>
      <w:r w:rsidR="00067372">
        <w:rPr>
          <w:rFonts w:ascii=".HelveticaNeueInterface-Regular" w:hAnsi=".HelveticaNeueInterface-Regular" w:cs=".HelveticaNeueInterface-Regular"/>
          <w:sz w:val="34"/>
          <w:szCs w:val="34"/>
        </w:rPr>
        <w:t xml:space="preserve"> </w:t>
      </w:r>
      <w:r w:rsidR="00BE446F">
        <w:rPr>
          <w:rFonts w:ascii=".HelveticaNeueInterface-Regular" w:hAnsi=".HelveticaNeueInterface-Regular" w:cs=".HelveticaNeueInterface-Regular"/>
          <w:sz w:val="34"/>
          <w:szCs w:val="34"/>
        </w:rPr>
        <w:t>made to a particular segment of the population</w:t>
      </w:r>
      <w:r w:rsidR="001B6F18">
        <w:rPr>
          <w:rFonts w:ascii=".HelveticaNeueInterface-Regular" w:hAnsi=".HelveticaNeueInterface-Regular" w:cs=".HelveticaNeueInterface-Regular"/>
          <w:sz w:val="34"/>
          <w:szCs w:val="34"/>
        </w:rPr>
        <w:t>)</w:t>
      </w:r>
      <w:r w:rsidR="00BE446F">
        <w:rPr>
          <w:rFonts w:ascii=".HelveticaNeueInterface-Regular" w:hAnsi=".HelveticaNeueInterface-Regular" w:cs=".HelveticaNeueInterface-Regular"/>
          <w:sz w:val="34"/>
          <w:szCs w:val="34"/>
        </w:rPr>
        <w:t>.</w:t>
      </w:r>
    </w:p>
    <w:p w14:paraId="4C1F7606" w14:textId="77777777" w:rsidR="00B175F7" w:rsidRDefault="00B175F7" w:rsidP="00C83891">
      <w:pPr>
        <w:widowControl w:val="0"/>
        <w:autoSpaceDE w:val="0"/>
        <w:autoSpaceDN w:val="0"/>
        <w:adjustRightInd w:val="0"/>
        <w:rPr>
          <w:rFonts w:ascii=".HelveticaNeueInterface-Regular" w:hAnsi=".HelveticaNeueInterface-Regular" w:cs=".HelveticaNeueInterface-Regular"/>
          <w:sz w:val="34"/>
          <w:szCs w:val="34"/>
        </w:rPr>
      </w:pPr>
    </w:p>
    <w:p w14:paraId="6DFFAB81" w14:textId="1B3BD57B" w:rsidR="00B175F7" w:rsidRDefault="00B175F7" w:rsidP="00C83891">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Our focus will be the U.S.</w:t>
      </w:r>
      <w:r w:rsidR="00E678D0">
        <w:rPr>
          <w:rFonts w:ascii=".HelveticaNeueInterface-Regular" w:hAnsi=".HelveticaNeueInterface-Regular" w:cs=".HelveticaNeueInterface-Regular"/>
          <w:sz w:val="34"/>
          <w:szCs w:val="34"/>
        </w:rPr>
        <w:t xml:space="preserve"> There were many </w:t>
      </w:r>
      <w:r w:rsidR="006B792E">
        <w:rPr>
          <w:rFonts w:ascii=".HelveticaNeueInterface-Regular" w:hAnsi=".HelveticaNeueInterface-Regular" w:cs=".HelveticaNeueInterface-Regular"/>
          <w:sz w:val="34"/>
          <w:szCs w:val="34"/>
        </w:rPr>
        <w:t>actors in the movement that led</w:t>
      </w:r>
      <w:r w:rsidR="008A4374">
        <w:rPr>
          <w:rFonts w:ascii=".HelveticaNeueInterface-Regular" w:hAnsi=".HelveticaNeueInterface-Regular" w:cs=".HelveticaNeueInterface-Regular"/>
          <w:sz w:val="34"/>
          <w:szCs w:val="34"/>
        </w:rPr>
        <w:t xml:space="preserve"> to the establishment of </w:t>
      </w:r>
      <w:r w:rsidR="000A6281">
        <w:rPr>
          <w:rFonts w:ascii=".HelveticaNeueInterface-Regular" w:hAnsi=".HelveticaNeueInterface-Regular" w:cs=".HelveticaNeueInterface-Regular"/>
          <w:sz w:val="34"/>
          <w:szCs w:val="34"/>
        </w:rPr>
        <w:t>robust old-age assistance and Social Security</w:t>
      </w:r>
      <w:r w:rsidR="006B792E">
        <w:rPr>
          <w:rFonts w:ascii=".HelveticaNeueInterface-Regular" w:hAnsi=".HelveticaNeueInterface-Regular" w:cs=".HelveticaNeueInterface-Regular"/>
          <w:sz w:val="34"/>
          <w:szCs w:val="34"/>
        </w:rPr>
        <w:t xml:space="preserve"> in the U.S.</w:t>
      </w:r>
      <w:r w:rsidR="000A6281">
        <w:rPr>
          <w:rFonts w:ascii=".HelveticaNeueInterface-Regular" w:hAnsi=".HelveticaNeueInterface-Regular" w:cs=".HelveticaNeueInterface-Regular"/>
          <w:sz w:val="34"/>
          <w:szCs w:val="34"/>
        </w:rPr>
        <w:t>, but th</w:t>
      </w:r>
      <w:r w:rsidR="001B6F18">
        <w:rPr>
          <w:rFonts w:ascii=".HelveticaNeueInterface-Regular" w:hAnsi=".HelveticaNeueInterface-Regular" w:cs=".HelveticaNeueInterface-Regular"/>
          <w:sz w:val="34"/>
          <w:szCs w:val="34"/>
        </w:rPr>
        <w:t xml:space="preserve">ere was </w:t>
      </w:r>
      <w:r w:rsidR="000A6281">
        <w:rPr>
          <w:rFonts w:ascii=".HelveticaNeueInterface-Regular" w:hAnsi=".HelveticaNeueInterface-Regular" w:cs=".HelveticaNeueInterface-Regular"/>
          <w:sz w:val="34"/>
          <w:szCs w:val="34"/>
        </w:rPr>
        <w:t xml:space="preserve">one </w:t>
      </w:r>
      <w:r w:rsidR="001B6F18">
        <w:rPr>
          <w:rFonts w:ascii=".HelveticaNeueInterface-Regular" w:hAnsi=".HelveticaNeueInterface-Regular" w:cs=".HelveticaNeueInterface-Regular"/>
          <w:sz w:val="34"/>
          <w:szCs w:val="34"/>
        </w:rPr>
        <w:t xml:space="preserve">organization that </w:t>
      </w:r>
      <w:r w:rsidR="004450D7">
        <w:rPr>
          <w:rFonts w:ascii=".HelveticaNeueInterface-Regular" w:hAnsi=".HelveticaNeueInterface-Regular" w:cs=".HelveticaNeueInterface-Regular"/>
          <w:sz w:val="34"/>
          <w:szCs w:val="34"/>
        </w:rPr>
        <w:t xml:space="preserve">truly </w:t>
      </w:r>
      <w:r w:rsidR="001B6F18">
        <w:rPr>
          <w:rFonts w:ascii=".HelveticaNeueInterface-Regular" w:hAnsi=".HelveticaNeueInterface-Regular" w:cs=".HelveticaNeueInterface-Regular"/>
          <w:sz w:val="34"/>
          <w:szCs w:val="34"/>
        </w:rPr>
        <w:t>mobilized the population</w:t>
      </w:r>
      <w:r w:rsidR="000A6281">
        <w:rPr>
          <w:rFonts w:ascii=".HelveticaNeueInterface-Regular" w:hAnsi=".HelveticaNeueInterface-Regular" w:cs=".HelveticaNeueInterface-Regular"/>
          <w:sz w:val="34"/>
          <w:szCs w:val="34"/>
        </w:rPr>
        <w:t>.</w:t>
      </w:r>
      <w:r w:rsidR="00A67008">
        <w:rPr>
          <w:rFonts w:ascii=".HelveticaNeueInterface-Regular" w:hAnsi=".HelveticaNeueInterface-Regular" w:cs=".HelveticaNeueInterface-Regular"/>
          <w:sz w:val="34"/>
          <w:szCs w:val="34"/>
        </w:rPr>
        <w:t xml:space="preserve"> That was the Townsend Movement</w:t>
      </w:r>
      <w:r w:rsidR="001554B9">
        <w:rPr>
          <w:rFonts w:ascii=".HelveticaNeueInterface-Regular" w:hAnsi=".HelveticaNeueInterface-Regular" w:cs=".HelveticaNeueInterface-Regular"/>
          <w:sz w:val="34"/>
          <w:szCs w:val="34"/>
        </w:rPr>
        <w:t xml:space="preserve">, </w:t>
      </w:r>
      <w:r w:rsidR="001B6F18">
        <w:rPr>
          <w:rFonts w:ascii=".HelveticaNeueInterface-Regular" w:hAnsi=".HelveticaNeueInterface-Regular" w:cs=".HelveticaNeueInterface-Regular"/>
          <w:sz w:val="34"/>
          <w:szCs w:val="34"/>
        </w:rPr>
        <w:t xml:space="preserve">and the </w:t>
      </w:r>
      <w:r w:rsidR="001554B9">
        <w:rPr>
          <w:rFonts w:ascii=".HelveticaNeueInterface-Regular" w:hAnsi=".HelveticaNeueInterface-Regular" w:cs=".HelveticaNeueInterface-Regular"/>
          <w:sz w:val="34"/>
          <w:szCs w:val="34"/>
        </w:rPr>
        <w:t xml:space="preserve">Townsend </w:t>
      </w:r>
      <w:r w:rsidR="001B6F18">
        <w:rPr>
          <w:rFonts w:ascii=".HelveticaNeueInterface-Regular" w:hAnsi=".HelveticaNeueInterface-Regular" w:cs=".HelveticaNeueInterface-Regular"/>
          <w:sz w:val="34"/>
          <w:szCs w:val="34"/>
        </w:rPr>
        <w:t xml:space="preserve">Movement </w:t>
      </w:r>
      <w:r w:rsidR="001554B9">
        <w:rPr>
          <w:rFonts w:ascii=".HelveticaNeueInterface-Regular" w:hAnsi=".HelveticaNeueInterface-Regular" w:cs=".HelveticaNeueInterface-Regular"/>
          <w:sz w:val="34"/>
          <w:szCs w:val="34"/>
        </w:rPr>
        <w:t>will</w:t>
      </w:r>
      <w:r w:rsidR="001B6F18">
        <w:rPr>
          <w:rFonts w:ascii=".HelveticaNeueInterface-Regular" w:hAnsi=".HelveticaNeueInterface-Regular" w:cs=".HelveticaNeueInterface-Regular"/>
          <w:sz w:val="34"/>
          <w:szCs w:val="34"/>
        </w:rPr>
        <w:t xml:space="preserve"> therefore</w:t>
      </w:r>
      <w:r w:rsidR="001554B9">
        <w:rPr>
          <w:rFonts w:ascii=".HelveticaNeueInterface-Regular" w:hAnsi=".HelveticaNeueInterface-Regular" w:cs=".HelveticaNeueInterface-Regular"/>
          <w:sz w:val="34"/>
          <w:szCs w:val="34"/>
        </w:rPr>
        <w:t xml:space="preserve"> be our primary focus.</w:t>
      </w:r>
      <w:r w:rsidR="00A203B2">
        <w:rPr>
          <w:rStyle w:val="FootnoteReference"/>
          <w:rFonts w:ascii=".HelveticaNeueInterface-Regular" w:hAnsi=".HelveticaNeueInterface-Regular" w:cs=".HelveticaNeueInterface-Regular"/>
          <w:sz w:val="34"/>
          <w:szCs w:val="34"/>
        </w:rPr>
        <w:footnoteReference w:id="1"/>
      </w:r>
      <w:r w:rsidR="001554B9">
        <w:rPr>
          <w:rFonts w:ascii=".HelveticaNeueInterface-Regular" w:hAnsi=".HelveticaNeueInterface-Regular" w:cs=".HelveticaNeueInterface-Regular"/>
          <w:sz w:val="34"/>
          <w:szCs w:val="34"/>
        </w:rPr>
        <w:t xml:space="preserve"> </w:t>
      </w:r>
      <w:r w:rsidR="00ED155C">
        <w:rPr>
          <w:rFonts w:ascii=".HelveticaNeueInterface-Regular" w:hAnsi=".HelveticaNeueInterface-Regular" w:cs=".HelveticaNeueInterface-Regular"/>
          <w:sz w:val="34"/>
          <w:szCs w:val="34"/>
        </w:rPr>
        <w:t>At the end of the talk we will widen our focus and</w:t>
      </w:r>
      <w:r w:rsidR="001554B9">
        <w:rPr>
          <w:rFonts w:ascii=".HelveticaNeueInterface-Regular" w:hAnsi=".HelveticaNeueInterface-Regular" w:cs=".HelveticaNeueInterface-Regular"/>
          <w:sz w:val="34"/>
          <w:szCs w:val="34"/>
        </w:rPr>
        <w:t xml:space="preserve"> look more broadly at </w:t>
      </w:r>
      <w:r w:rsidR="001B6F18">
        <w:rPr>
          <w:rFonts w:ascii=".HelveticaNeueInterface-Regular" w:hAnsi=".HelveticaNeueInterface-Regular" w:cs=".HelveticaNeueInterface-Regular"/>
          <w:sz w:val="34"/>
          <w:szCs w:val="34"/>
        </w:rPr>
        <w:t xml:space="preserve">other actors and organizations and </w:t>
      </w:r>
      <w:r w:rsidR="00ED155C">
        <w:rPr>
          <w:rFonts w:ascii=".HelveticaNeueInterface-Regular" w:hAnsi=".HelveticaNeueInterface-Regular" w:cs=".HelveticaNeueInterface-Regular"/>
          <w:sz w:val="34"/>
          <w:szCs w:val="34"/>
        </w:rPr>
        <w:t xml:space="preserve">movements that </w:t>
      </w:r>
      <w:r w:rsidR="008351AA">
        <w:rPr>
          <w:rFonts w:ascii=".HelveticaNeueInterface-Regular" w:hAnsi=".HelveticaNeueInterface-Regular" w:cs=".HelveticaNeueInterface-Regular"/>
          <w:sz w:val="34"/>
          <w:szCs w:val="34"/>
        </w:rPr>
        <w:t>advocated for BIG, or were “near-misses” in this regard, in the late nineteenth and early twentieth centuries.</w:t>
      </w:r>
    </w:p>
    <w:p w14:paraId="0C53D144" w14:textId="77777777" w:rsidR="00240077" w:rsidRDefault="00240077" w:rsidP="00C83891">
      <w:pPr>
        <w:widowControl w:val="0"/>
        <w:autoSpaceDE w:val="0"/>
        <w:autoSpaceDN w:val="0"/>
        <w:adjustRightInd w:val="0"/>
        <w:rPr>
          <w:rFonts w:ascii=".HelveticaNeueInterface-Regular" w:hAnsi=".HelveticaNeueInterface-Regular" w:cs=".HelveticaNeueInterface-Regular"/>
          <w:sz w:val="34"/>
          <w:szCs w:val="34"/>
        </w:rPr>
      </w:pPr>
    </w:p>
    <w:p w14:paraId="16ADEF0D" w14:textId="43C30007" w:rsidR="003A4687" w:rsidRPr="003A4687" w:rsidRDefault="003A4687" w:rsidP="00C83891">
      <w:pPr>
        <w:widowControl w:val="0"/>
        <w:autoSpaceDE w:val="0"/>
        <w:autoSpaceDN w:val="0"/>
        <w:adjustRightInd w:val="0"/>
        <w:rPr>
          <w:rFonts w:ascii=".HelveticaNeueInterface-Regular" w:hAnsi=".HelveticaNeueInterface-Regular" w:cs=".HelveticaNeueInterface-Regular"/>
          <w:b/>
          <w:sz w:val="34"/>
          <w:szCs w:val="34"/>
        </w:rPr>
      </w:pPr>
      <w:r w:rsidRPr="003A4687">
        <w:rPr>
          <w:rFonts w:ascii=".HelveticaNeueInterface-Regular" w:hAnsi=".HelveticaNeueInterface-Regular" w:cs=".HelveticaNeueInterface-Regular"/>
          <w:b/>
          <w:sz w:val="34"/>
          <w:szCs w:val="34"/>
        </w:rPr>
        <w:t>The Townsend Plan and the Movement for U.S. Old-Age Benefits</w:t>
      </w:r>
    </w:p>
    <w:p w14:paraId="29B885DD" w14:textId="77777777" w:rsidR="003A4687" w:rsidRDefault="003A4687" w:rsidP="00C83891">
      <w:pPr>
        <w:widowControl w:val="0"/>
        <w:autoSpaceDE w:val="0"/>
        <w:autoSpaceDN w:val="0"/>
        <w:adjustRightInd w:val="0"/>
        <w:rPr>
          <w:rFonts w:ascii=".HelveticaNeueInterface-Regular" w:hAnsi=".HelveticaNeueInterface-Regular" w:cs=".HelveticaNeueInterface-Regular"/>
          <w:sz w:val="34"/>
          <w:szCs w:val="34"/>
        </w:rPr>
      </w:pPr>
    </w:p>
    <w:p w14:paraId="026064CA" w14:textId="1363485E" w:rsidR="00D55FAE" w:rsidRDefault="00C37DE7" w:rsidP="00C83891">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In the </w:t>
      </w:r>
      <w:r w:rsidR="00C212DD">
        <w:rPr>
          <w:rFonts w:ascii=".HelveticaNeueInterface-Regular" w:hAnsi=".HelveticaNeueInterface-Regular" w:cs=".HelveticaNeueInterface-Regular"/>
          <w:sz w:val="34"/>
          <w:szCs w:val="34"/>
        </w:rPr>
        <w:t>time of the Great Depression</w:t>
      </w:r>
      <w:r w:rsidR="00A979DC">
        <w:rPr>
          <w:rFonts w:ascii=".HelveticaNeueInterface-Regular" w:hAnsi=".HelveticaNeueInterface-Regular" w:cs=".HelveticaNeueInterface-Regular"/>
          <w:sz w:val="34"/>
          <w:szCs w:val="34"/>
        </w:rPr>
        <w:t xml:space="preserve">, </w:t>
      </w:r>
      <w:r w:rsidR="00465545">
        <w:rPr>
          <w:rFonts w:ascii=".HelveticaNeueInterface-Regular" w:hAnsi=".HelveticaNeueInterface-Regular" w:cs=".HelveticaNeueInterface-Regular"/>
          <w:sz w:val="34"/>
          <w:szCs w:val="34"/>
        </w:rPr>
        <w:t xml:space="preserve">most advanced nations had some sort of old-age pension program in place, either </w:t>
      </w:r>
      <w:r w:rsidR="00895504">
        <w:rPr>
          <w:rFonts w:ascii=".HelveticaNeueInterface-Regular" w:hAnsi=".HelveticaNeueInterface-Regular" w:cs=".HelveticaNeueInterface-Regular"/>
          <w:sz w:val="34"/>
          <w:szCs w:val="34"/>
        </w:rPr>
        <w:t xml:space="preserve">instituted by labor or social democratic governments, or (like the very first national pension </w:t>
      </w:r>
      <w:r w:rsidR="00710D0A">
        <w:rPr>
          <w:rFonts w:ascii=".HelveticaNeueInterface-Regular" w:hAnsi=".HelveticaNeueInterface-Regular" w:cs=".HelveticaNeueInterface-Regular"/>
          <w:sz w:val="34"/>
          <w:szCs w:val="34"/>
        </w:rPr>
        <w:t xml:space="preserve">program established </w:t>
      </w:r>
      <w:r w:rsidR="00E02684">
        <w:rPr>
          <w:rFonts w:ascii=".HelveticaNeueInterface-Regular" w:hAnsi=".HelveticaNeueInterface-Regular" w:cs=".HelveticaNeueInterface-Regular"/>
          <w:sz w:val="34"/>
          <w:szCs w:val="34"/>
        </w:rPr>
        <w:t>by B</w:t>
      </w:r>
      <w:r w:rsidR="00786D18">
        <w:rPr>
          <w:rFonts w:ascii=".HelveticaNeueInterface-Regular" w:hAnsi=".HelveticaNeueInterface-Regular" w:cs=".HelveticaNeueInterface-Regular"/>
          <w:sz w:val="34"/>
          <w:szCs w:val="34"/>
        </w:rPr>
        <w:t>ismar</w:t>
      </w:r>
      <w:r w:rsidR="00BD4399">
        <w:rPr>
          <w:rFonts w:ascii=".HelveticaNeueInterface-Regular" w:hAnsi=".HelveticaNeueInterface-Regular" w:cs=".HelveticaNeueInterface-Regular"/>
          <w:sz w:val="34"/>
          <w:szCs w:val="34"/>
        </w:rPr>
        <w:t>c</w:t>
      </w:r>
      <w:r w:rsidR="00786D18">
        <w:rPr>
          <w:rFonts w:ascii=".HelveticaNeueInterface-Regular" w:hAnsi=".HelveticaNeueInterface-Regular" w:cs=".HelveticaNeueInterface-Regular"/>
          <w:sz w:val="34"/>
          <w:szCs w:val="34"/>
        </w:rPr>
        <w:t xml:space="preserve">k in </w:t>
      </w:r>
      <w:r w:rsidR="00895504">
        <w:rPr>
          <w:rFonts w:ascii=".HelveticaNeueInterface-Regular" w:hAnsi=".HelveticaNeueInterface-Regular" w:cs=".HelveticaNeueInterface-Regular"/>
          <w:sz w:val="34"/>
          <w:szCs w:val="34"/>
        </w:rPr>
        <w:t>Germany</w:t>
      </w:r>
      <w:r w:rsidR="00786D18">
        <w:rPr>
          <w:rFonts w:ascii=".HelveticaNeueInterface-Regular" w:hAnsi=".HelveticaNeueInterface-Regular" w:cs=".HelveticaNeueInterface-Regular"/>
          <w:sz w:val="34"/>
          <w:szCs w:val="34"/>
        </w:rPr>
        <w:t xml:space="preserve"> in 1889</w:t>
      </w:r>
      <w:r w:rsidR="00895504">
        <w:rPr>
          <w:rFonts w:ascii=".HelveticaNeueInterface-Regular" w:hAnsi=".HelveticaNeueInterface-Regular" w:cs=".HelveticaNeueInterface-Regular"/>
          <w:sz w:val="34"/>
          <w:szCs w:val="34"/>
        </w:rPr>
        <w:t xml:space="preserve">) </w:t>
      </w:r>
      <w:r w:rsidR="00786D18">
        <w:rPr>
          <w:rFonts w:ascii=".HelveticaNeueInterface-Regular" w:hAnsi=".HelveticaNeueInterface-Regular" w:cs=".HelveticaNeueInterface-Regular"/>
          <w:sz w:val="34"/>
          <w:szCs w:val="34"/>
        </w:rPr>
        <w:t>instituted</w:t>
      </w:r>
      <w:r w:rsidR="00895504">
        <w:rPr>
          <w:rFonts w:ascii=".HelveticaNeueInterface-Regular" w:hAnsi=".HelveticaNeueInterface-Regular" w:cs=".HelveticaNeueInterface-Regular"/>
          <w:sz w:val="34"/>
          <w:szCs w:val="34"/>
        </w:rPr>
        <w:t xml:space="preserve"> by conservative governments to preempt </w:t>
      </w:r>
      <w:r w:rsidR="00932FE5">
        <w:rPr>
          <w:rFonts w:ascii=".HelveticaNeueInterface-Regular" w:hAnsi=".HelveticaNeueInterface-Regular" w:cs=".HelveticaNeueInterface-Regular"/>
          <w:sz w:val="34"/>
          <w:szCs w:val="34"/>
        </w:rPr>
        <w:t xml:space="preserve">the </w:t>
      </w:r>
      <w:r w:rsidR="00932FE5">
        <w:rPr>
          <w:rFonts w:ascii=".HelveticaNeueInterface-Regular" w:hAnsi=".HelveticaNeueInterface-Regular" w:cs=".HelveticaNeueInterface-Regular"/>
          <w:sz w:val="34"/>
          <w:szCs w:val="34"/>
        </w:rPr>
        <w:lastRenderedPageBreak/>
        <w:t>socialists.</w:t>
      </w:r>
      <w:r w:rsidR="00BD4399">
        <w:rPr>
          <w:rStyle w:val="FootnoteReference"/>
          <w:rFonts w:ascii=".HelveticaNeueInterface-Regular" w:hAnsi=".HelveticaNeueInterface-Regular" w:cs=".HelveticaNeueInterface-Regular"/>
          <w:sz w:val="34"/>
          <w:szCs w:val="34"/>
        </w:rPr>
        <w:footnoteReference w:id="2"/>
      </w:r>
      <w:r w:rsidR="00440DC7">
        <w:rPr>
          <w:rFonts w:ascii=".HelveticaNeueInterface-Regular" w:hAnsi=".HelveticaNeueInterface-Regular" w:cs=".HelveticaNeueInterface-Regular"/>
          <w:sz w:val="34"/>
          <w:szCs w:val="34"/>
        </w:rPr>
        <w:t xml:space="preserve"> The United States had only very inadequate</w:t>
      </w:r>
      <w:r w:rsidR="00710D0A">
        <w:rPr>
          <w:rFonts w:ascii=".HelveticaNeueInterface-Regular" w:hAnsi=".HelveticaNeueInterface-Regular" w:cs=".HelveticaNeueInterface-Regular"/>
          <w:sz w:val="34"/>
          <w:szCs w:val="34"/>
        </w:rPr>
        <w:t xml:space="preserve"> state pension programs. </w:t>
      </w:r>
      <w:r w:rsidR="00DF451B">
        <w:rPr>
          <w:rFonts w:ascii=".HelveticaNeueInterface-Regular" w:hAnsi=".HelveticaNeueInterface-Regular" w:cs=".HelveticaNeueInterface-Regular"/>
          <w:sz w:val="34"/>
          <w:szCs w:val="34"/>
        </w:rPr>
        <w:t xml:space="preserve">In 1928, only 6 of 48 states had </w:t>
      </w:r>
      <w:r w:rsidR="00D55FAE">
        <w:rPr>
          <w:rFonts w:ascii=".HelveticaNeueInterface-Regular" w:hAnsi=".HelveticaNeueInterface-Regular" w:cs=".HelveticaNeueInterface-Regular"/>
          <w:sz w:val="34"/>
          <w:szCs w:val="34"/>
        </w:rPr>
        <w:t>old-age assistance (</w:t>
      </w:r>
      <w:r w:rsidR="00CE5994">
        <w:rPr>
          <w:rFonts w:ascii=".HelveticaNeueInterface-Regular" w:hAnsi=".HelveticaNeueInterface-Regular" w:cs=".HelveticaNeueInterface-Regular"/>
          <w:sz w:val="34"/>
          <w:szCs w:val="34"/>
        </w:rPr>
        <w:t>OA</w:t>
      </w:r>
      <w:r w:rsidR="00DF451B">
        <w:rPr>
          <w:rFonts w:ascii=".HelveticaNeueInterface-Regular" w:hAnsi=".HelveticaNeueInterface-Regular" w:cs=".HelveticaNeueInterface-Regular"/>
          <w:sz w:val="34"/>
          <w:szCs w:val="34"/>
        </w:rPr>
        <w:t>A</w:t>
      </w:r>
      <w:r w:rsidR="00D55FAE">
        <w:rPr>
          <w:rFonts w:ascii=".HelveticaNeueInterface-Regular" w:hAnsi=".HelveticaNeueInterface-Regular" w:cs=".HelveticaNeueInterface-Regular"/>
          <w:sz w:val="34"/>
          <w:szCs w:val="34"/>
        </w:rPr>
        <w:t>)</w:t>
      </w:r>
      <w:r w:rsidR="00DF451B">
        <w:rPr>
          <w:rFonts w:ascii=".HelveticaNeueInterface-Regular" w:hAnsi=".HelveticaNeueInterface-Regular" w:cs=".HelveticaNeueInterface-Regular"/>
          <w:sz w:val="34"/>
          <w:szCs w:val="34"/>
        </w:rPr>
        <w:t xml:space="preserve"> programs, covering only </w:t>
      </w:r>
      <w:r w:rsidR="006B792E">
        <w:rPr>
          <w:rFonts w:ascii=".HelveticaNeueInterface-Regular" w:hAnsi=".HelveticaNeueInterface-Regular" w:cs=".HelveticaNeueInterface-Regular"/>
          <w:sz w:val="34"/>
          <w:szCs w:val="34"/>
        </w:rPr>
        <w:t xml:space="preserve">approximately </w:t>
      </w:r>
      <w:r w:rsidR="00DF451B">
        <w:rPr>
          <w:rFonts w:ascii=".HelveticaNeueInterface-Regular" w:hAnsi=".HelveticaNeueInterface-Regular" w:cs=".HelveticaNeueInterface-Regular"/>
          <w:sz w:val="34"/>
          <w:szCs w:val="34"/>
        </w:rPr>
        <w:t>1</w:t>
      </w:r>
      <w:r w:rsidR="006B792E">
        <w:rPr>
          <w:rFonts w:ascii=".HelveticaNeueInterface-Regular" w:hAnsi=".HelveticaNeueInterface-Regular" w:cs=".HelveticaNeueInterface-Regular"/>
          <w:sz w:val="34"/>
          <w:szCs w:val="34"/>
        </w:rPr>
        <w:t>,</w:t>
      </w:r>
      <w:r w:rsidR="00DF451B">
        <w:rPr>
          <w:rFonts w:ascii=".HelveticaNeueInterface-Regular" w:hAnsi=".HelveticaNeueInterface-Regular" w:cs=".HelveticaNeueInterface-Regular"/>
          <w:sz w:val="34"/>
          <w:szCs w:val="34"/>
        </w:rPr>
        <w:t xml:space="preserve">000 persons. </w:t>
      </w:r>
      <w:r w:rsidR="006B792E">
        <w:rPr>
          <w:rFonts w:ascii=".HelveticaNeueInterface-Regular" w:hAnsi=".HelveticaNeueInterface-Regular" w:cs=".HelveticaNeueInterface-Regular"/>
          <w:sz w:val="34"/>
          <w:szCs w:val="34"/>
        </w:rPr>
        <w:t>The Depression led</w:t>
      </w:r>
      <w:r w:rsidR="00D55FAE">
        <w:rPr>
          <w:rFonts w:ascii=".HelveticaNeueInterface-Regular" w:hAnsi=".HelveticaNeueInterface-Regular" w:cs=".HelveticaNeueInterface-Regular"/>
          <w:sz w:val="34"/>
          <w:szCs w:val="34"/>
        </w:rPr>
        <w:t xml:space="preserve"> to expansion, but even i</w:t>
      </w:r>
      <w:r w:rsidR="00DF451B">
        <w:rPr>
          <w:rFonts w:ascii=".HelveticaNeueInterface-Regular" w:hAnsi=".HelveticaNeueInterface-Regular" w:cs=".HelveticaNeueInterface-Regular"/>
          <w:sz w:val="34"/>
          <w:szCs w:val="34"/>
        </w:rPr>
        <w:t>n 1934, only 28 states</w:t>
      </w:r>
      <w:r w:rsidR="00CE5994">
        <w:rPr>
          <w:rFonts w:ascii=".HelveticaNeueInterface-Regular" w:hAnsi=".HelveticaNeueInterface-Regular" w:cs=".HelveticaNeueInterface-Regular"/>
          <w:sz w:val="34"/>
          <w:szCs w:val="34"/>
        </w:rPr>
        <w:t xml:space="preserve"> had OA</w:t>
      </w:r>
      <w:r w:rsidR="00D55FAE">
        <w:rPr>
          <w:rFonts w:ascii=".HelveticaNeueInterface-Regular" w:hAnsi=".HelveticaNeueInterface-Regular" w:cs=".HelveticaNeueInterface-Regular"/>
          <w:sz w:val="34"/>
          <w:szCs w:val="34"/>
        </w:rPr>
        <w:t>A programs. Benefits were stingy, ranging from</w:t>
      </w:r>
      <w:r w:rsidR="00DF451B">
        <w:rPr>
          <w:rFonts w:ascii=".HelveticaNeueInterface-Regular" w:hAnsi=".HelveticaNeueInterface-Regular" w:cs=".HelveticaNeueInterface-Regular"/>
          <w:sz w:val="34"/>
          <w:szCs w:val="34"/>
        </w:rPr>
        <w:t xml:space="preserve"> $7.28/mo</w:t>
      </w:r>
      <w:r w:rsidR="00D55FAE">
        <w:rPr>
          <w:rFonts w:ascii=".HelveticaNeueInterface-Regular" w:hAnsi=".HelveticaNeueInterface-Regular" w:cs=".HelveticaNeueInterface-Regular"/>
          <w:sz w:val="34"/>
          <w:szCs w:val="34"/>
        </w:rPr>
        <w:t xml:space="preserve"> in Montana</w:t>
      </w:r>
      <w:r w:rsidR="00DF451B">
        <w:rPr>
          <w:rFonts w:ascii=".HelveticaNeueInterface-Regular" w:hAnsi=".HelveticaNeueInterface-Regular" w:cs=".HelveticaNeueInterface-Regular"/>
          <w:sz w:val="34"/>
          <w:szCs w:val="34"/>
        </w:rPr>
        <w:t xml:space="preserve"> to </w:t>
      </w:r>
      <w:r w:rsidR="00D55FAE">
        <w:rPr>
          <w:rFonts w:ascii=".HelveticaNeueInterface-Regular" w:hAnsi=".HelveticaNeueInterface-Regular" w:cs=".HelveticaNeueInterface-Regular"/>
          <w:sz w:val="34"/>
          <w:szCs w:val="34"/>
        </w:rPr>
        <w:t xml:space="preserve">less than </w:t>
      </w:r>
      <w:r w:rsidR="00DF451B">
        <w:rPr>
          <w:rFonts w:ascii=".HelveticaNeueInterface-Regular" w:hAnsi=".HelveticaNeueInterface-Regular" w:cs=".HelveticaNeueInterface-Regular"/>
          <w:sz w:val="34"/>
          <w:szCs w:val="34"/>
        </w:rPr>
        <w:t xml:space="preserve">$30/mo </w:t>
      </w:r>
      <w:r w:rsidR="00D55FAE">
        <w:rPr>
          <w:rFonts w:ascii=".HelveticaNeueInterface-Regular" w:hAnsi=".HelveticaNeueInterface-Regular" w:cs=".HelveticaNeueInterface-Regular"/>
          <w:sz w:val="34"/>
          <w:szCs w:val="34"/>
        </w:rPr>
        <w:t>in Maryland (</w:t>
      </w:r>
      <w:r w:rsidR="00DF451B">
        <w:rPr>
          <w:rFonts w:ascii=".HelveticaNeueInterface-Regular" w:hAnsi=".HelveticaNeueInterface-Regular" w:cs=".HelveticaNeueInterface-Regular"/>
          <w:sz w:val="34"/>
          <w:szCs w:val="34"/>
        </w:rPr>
        <w:t>Bennett</w:t>
      </w:r>
      <w:r w:rsidR="00BD4399">
        <w:rPr>
          <w:rFonts w:ascii=".HelveticaNeueInterface-Regular" w:hAnsi=".HelveticaNeueInterface-Regular" w:cs=".HelveticaNeueInterface-Regular"/>
          <w:sz w:val="34"/>
          <w:szCs w:val="34"/>
        </w:rPr>
        <w:t xml:space="preserve"> 1969,</w:t>
      </w:r>
      <w:r w:rsidR="00DF451B">
        <w:rPr>
          <w:rFonts w:ascii=".HelveticaNeueInterface-Regular" w:hAnsi=".HelveticaNeueInterface-Regular" w:cs=".HelveticaNeueInterface-Regular"/>
          <w:sz w:val="34"/>
          <w:szCs w:val="34"/>
        </w:rPr>
        <w:t xml:space="preserve"> 156</w:t>
      </w:r>
      <w:r w:rsidR="00D55FAE">
        <w:rPr>
          <w:rFonts w:ascii=".HelveticaNeueInterface-Regular" w:hAnsi=".HelveticaNeueInterface-Regular" w:cs=".HelveticaNeueInterface-Regular"/>
          <w:sz w:val="34"/>
          <w:szCs w:val="34"/>
        </w:rPr>
        <w:t>). Provisions were typically punitive, for instance requiring</w:t>
      </w:r>
      <w:r w:rsidR="00502877">
        <w:rPr>
          <w:rFonts w:ascii=".HelveticaNeueInterface-Regular" w:hAnsi=".HelveticaNeueInterface-Regular" w:cs=".HelveticaNeueInterface-Regular"/>
          <w:sz w:val="34"/>
          <w:szCs w:val="34"/>
        </w:rPr>
        <w:t xml:space="preserve"> forfeit</w:t>
      </w:r>
      <w:r w:rsidR="006B792E">
        <w:rPr>
          <w:rFonts w:ascii=".HelveticaNeueInterface-Regular" w:hAnsi=".HelveticaNeueInterface-Regular" w:cs=".HelveticaNeueInterface-Regular"/>
          <w:sz w:val="34"/>
          <w:szCs w:val="34"/>
        </w:rPr>
        <w:t>ure</w:t>
      </w:r>
      <w:r w:rsidR="00502877">
        <w:rPr>
          <w:rFonts w:ascii=".HelveticaNeueInterface-Regular" w:hAnsi=".HelveticaNeueInterface-Regular" w:cs=".HelveticaNeueInterface-Regular"/>
          <w:sz w:val="34"/>
          <w:szCs w:val="34"/>
        </w:rPr>
        <w:t xml:space="preserve"> of a recipient’s property</w:t>
      </w:r>
      <w:r w:rsidR="00D55FAE">
        <w:rPr>
          <w:rFonts w:ascii=".HelveticaNeueInterface-Regular" w:hAnsi=".HelveticaNeueInterface-Regular" w:cs=".HelveticaNeueInterface-Regular"/>
          <w:sz w:val="34"/>
          <w:szCs w:val="34"/>
        </w:rPr>
        <w:t xml:space="preserve"> </w:t>
      </w:r>
      <w:r w:rsidR="00D55FAE" w:rsidRPr="00502877">
        <w:rPr>
          <w:rFonts w:ascii=".HelveticaNeueInterface-Regular" w:hAnsi=".HelveticaNeueInterface-Regular" w:cs=".HelveticaNeueInterface-Regular"/>
          <w:sz w:val="34"/>
          <w:szCs w:val="34"/>
        </w:rPr>
        <w:t>to the government (Amenta</w:t>
      </w:r>
      <w:r w:rsidR="00BD4399">
        <w:rPr>
          <w:rFonts w:ascii=".HelveticaNeueInterface-Regular" w:hAnsi=".HelveticaNeueInterface-Regular" w:cs=".HelveticaNeueInterface-Regular"/>
          <w:sz w:val="34"/>
          <w:szCs w:val="34"/>
        </w:rPr>
        <w:t xml:space="preserve"> </w:t>
      </w:r>
      <w:r w:rsidR="00BD4399" w:rsidRPr="00BD4399">
        <w:rPr>
          <w:rFonts w:ascii=".HelveticaNeueInterface-Regular" w:hAnsi=".HelveticaNeueInterface-Regular" w:cs=".HelveticaNeueInterface-Regular"/>
          <w:sz w:val="34"/>
          <w:szCs w:val="34"/>
        </w:rPr>
        <w:t>2006,</w:t>
      </w:r>
      <w:r w:rsidR="00502877" w:rsidRPr="00502877">
        <w:rPr>
          <w:rFonts w:ascii=".HelveticaNeueInterface-Regular" w:hAnsi=".HelveticaNeueInterface-Regular" w:cs=".HelveticaNeueInterface-Regular"/>
          <w:sz w:val="34"/>
          <w:szCs w:val="34"/>
        </w:rPr>
        <w:t xml:space="preserve"> 64</w:t>
      </w:r>
      <w:r w:rsidR="00D55FAE" w:rsidRPr="00502877">
        <w:rPr>
          <w:rFonts w:ascii=".HelveticaNeueInterface-Regular" w:hAnsi=".HelveticaNeueInterface-Regular" w:cs=".HelveticaNeueInterface-Regular"/>
          <w:sz w:val="34"/>
          <w:szCs w:val="34"/>
        </w:rPr>
        <w:t>).</w:t>
      </w:r>
      <w:r w:rsidR="00D55FAE">
        <w:rPr>
          <w:rFonts w:ascii=".HelveticaNeueInterface-Regular" w:hAnsi=".HelveticaNeueInterface-Regular" w:cs=".HelveticaNeueInterface-Regular"/>
          <w:sz w:val="34"/>
          <w:szCs w:val="34"/>
        </w:rPr>
        <w:t xml:space="preserve"> </w:t>
      </w:r>
    </w:p>
    <w:p w14:paraId="57F75498" w14:textId="77777777" w:rsidR="00D55FAE" w:rsidRDefault="00D55FAE" w:rsidP="00C83891">
      <w:pPr>
        <w:widowControl w:val="0"/>
        <w:autoSpaceDE w:val="0"/>
        <w:autoSpaceDN w:val="0"/>
        <w:adjustRightInd w:val="0"/>
        <w:rPr>
          <w:rFonts w:ascii=".HelveticaNeueInterface-Regular" w:hAnsi=".HelveticaNeueInterface-Regular" w:cs=".HelveticaNeueInterface-Regular"/>
          <w:sz w:val="34"/>
          <w:szCs w:val="34"/>
        </w:rPr>
      </w:pPr>
    </w:p>
    <w:p w14:paraId="32824050" w14:textId="2CB75467" w:rsidR="00D55FAE" w:rsidRDefault="006F2E6E" w:rsidP="00C83891">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In this situation, </w:t>
      </w:r>
      <w:r w:rsidR="00D55FAE">
        <w:rPr>
          <w:rFonts w:ascii=".HelveticaNeueInterface-Regular" w:hAnsi=".HelveticaNeueInterface-Regular" w:cs=".HelveticaNeueInterface-Regular"/>
          <w:sz w:val="34"/>
          <w:szCs w:val="34"/>
        </w:rPr>
        <w:t xml:space="preserve">several organizations </w:t>
      </w:r>
      <w:r w:rsidR="007A5690">
        <w:rPr>
          <w:rFonts w:ascii=".HelveticaNeueInterface-Regular" w:hAnsi=".HelveticaNeueInterface-Regular" w:cs=".HelveticaNeueInterface-Regular"/>
          <w:sz w:val="34"/>
          <w:szCs w:val="34"/>
        </w:rPr>
        <w:t xml:space="preserve">were </w:t>
      </w:r>
      <w:r w:rsidR="00D55FAE">
        <w:rPr>
          <w:rFonts w:ascii=".HelveticaNeueInterface-Regular" w:hAnsi=".HelveticaNeueInterface-Regular" w:cs=".HelveticaNeueInterface-Regular"/>
          <w:sz w:val="34"/>
          <w:szCs w:val="34"/>
        </w:rPr>
        <w:t>advocating for a national old-age pension</w:t>
      </w:r>
      <w:r w:rsidR="006B792E">
        <w:rPr>
          <w:rFonts w:ascii=".HelveticaNeueInterface-Regular" w:hAnsi=".HelveticaNeueInterface-Regular" w:cs=".HelveticaNeueInterface-Regular"/>
          <w:sz w:val="34"/>
          <w:szCs w:val="34"/>
        </w:rPr>
        <w:t xml:space="preserve"> in the U.S.</w:t>
      </w:r>
      <w:r w:rsidR="00D55FAE">
        <w:rPr>
          <w:rFonts w:ascii=".HelveticaNeueInterface-Regular" w:hAnsi=".HelveticaNeueInterface-Regular" w:cs=".HelveticaNeueInterface-Regular"/>
          <w:sz w:val="34"/>
          <w:szCs w:val="34"/>
        </w:rPr>
        <w:t>, including the Fraternal Order of Eagles</w:t>
      </w:r>
      <w:r>
        <w:rPr>
          <w:rFonts w:ascii=".HelveticaNeueInterface-Regular" w:hAnsi=".HelveticaNeueInterface-Regular" w:cs=".HelveticaNeueInterface-Regular"/>
          <w:sz w:val="34"/>
          <w:szCs w:val="34"/>
        </w:rPr>
        <w:t>, the American Federation of Labor, and t</w:t>
      </w:r>
      <w:r w:rsidR="00D55FAE">
        <w:rPr>
          <w:rFonts w:ascii=".HelveticaNeueInterface-Regular" w:hAnsi=".HelveticaNeueInterface-Regular" w:cs=".HelveticaNeueInterface-Regular"/>
          <w:sz w:val="34"/>
          <w:szCs w:val="34"/>
        </w:rPr>
        <w:t xml:space="preserve">he American Association for Old Age Security </w:t>
      </w:r>
      <w:r>
        <w:rPr>
          <w:rFonts w:ascii=".HelveticaNeueInterface-Regular" w:hAnsi=".HelveticaNeueInterface-Regular" w:cs=".HelveticaNeueInterface-Regular"/>
          <w:sz w:val="34"/>
          <w:szCs w:val="34"/>
        </w:rPr>
        <w:t>(</w:t>
      </w:r>
      <w:r w:rsidR="00D55FAE">
        <w:rPr>
          <w:rFonts w:ascii=".HelveticaNeueInterface-Regular" w:hAnsi=".HelveticaNeueInterface-Regular" w:cs=".HelveticaNeueInterface-Regular"/>
          <w:sz w:val="34"/>
          <w:szCs w:val="34"/>
        </w:rPr>
        <w:t>formed by Abraham Epstein in 1927</w:t>
      </w:r>
      <w:r>
        <w:rPr>
          <w:rFonts w:ascii=".HelveticaNeueInterface-Regular" w:hAnsi=".HelveticaNeueInterface-Regular" w:cs=".HelveticaNeueInterface-Regular"/>
          <w:sz w:val="34"/>
          <w:szCs w:val="34"/>
        </w:rPr>
        <w:t>)</w:t>
      </w:r>
      <w:r w:rsidR="00CE5994">
        <w:rPr>
          <w:rFonts w:ascii=".HelveticaNeueInterface-Regular" w:hAnsi=".HelveticaNeueInterface-Regular" w:cs=".HelveticaNeueInterface-Regular"/>
          <w:sz w:val="34"/>
          <w:szCs w:val="34"/>
        </w:rPr>
        <w:t xml:space="preserve"> (Hol</w:t>
      </w:r>
      <w:r w:rsidR="00BD4399">
        <w:rPr>
          <w:rFonts w:ascii=".HelveticaNeueInterface-Regular" w:hAnsi=".HelveticaNeueInterface-Regular" w:cs=".HelveticaNeueInterface-Regular"/>
          <w:sz w:val="34"/>
          <w:szCs w:val="34"/>
        </w:rPr>
        <w:t>t</w:t>
      </w:r>
      <w:r w:rsidR="00CE5994">
        <w:rPr>
          <w:rFonts w:ascii=".HelveticaNeueInterface-Regular" w:hAnsi=".HelveticaNeueInterface-Regular" w:cs=".HelveticaNeueInterface-Regular"/>
          <w:sz w:val="34"/>
          <w:szCs w:val="34"/>
        </w:rPr>
        <w:t xml:space="preserve">zman </w:t>
      </w:r>
      <w:r w:rsidR="00BD4399">
        <w:rPr>
          <w:rFonts w:ascii=".HelveticaNeueInterface-Regular" w:hAnsi=".HelveticaNeueInterface-Regular" w:cs=".HelveticaNeueInterface-Regular"/>
          <w:sz w:val="34"/>
          <w:szCs w:val="34"/>
        </w:rPr>
        <w:t xml:space="preserve">1963, </w:t>
      </w:r>
      <w:r w:rsidR="00CE5994">
        <w:rPr>
          <w:rFonts w:ascii=".HelveticaNeueInterface-Regular" w:hAnsi=".HelveticaNeueInterface-Regular" w:cs=".HelveticaNeueInterface-Regular"/>
          <w:sz w:val="34"/>
          <w:szCs w:val="34"/>
        </w:rPr>
        <w:t>22)</w:t>
      </w:r>
      <w:r w:rsidR="00D55FAE">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But it was the Townsend Plan that produced a full-fledged mass movement for old-age pensions. In the absenc</w:t>
      </w:r>
      <w:r w:rsidR="006B792E">
        <w:rPr>
          <w:rFonts w:ascii=".HelveticaNeueInterface-Regular" w:hAnsi=".HelveticaNeueInterface-Regular" w:cs=".HelveticaNeueInterface-Regular"/>
          <w:sz w:val="34"/>
          <w:szCs w:val="34"/>
        </w:rPr>
        <w:t>e of the</w:t>
      </w:r>
      <w:r>
        <w:rPr>
          <w:rFonts w:ascii=".HelveticaNeueInterface-Regular" w:hAnsi=".HelveticaNeueInterface-Regular" w:cs=".HelveticaNeueInterface-Regular"/>
          <w:sz w:val="34"/>
          <w:szCs w:val="34"/>
        </w:rPr>
        <w:t xml:space="preserve"> Townsend Plan, it is likely that Congress would have taken some action to assist the elderly, but as we will see, the public pressure brought to bear by the Townsend organization expedited that action and made it more generous.</w:t>
      </w:r>
    </w:p>
    <w:p w14:paraId="44824A29" w14:textId="77777777" w:rsidR="006F2E6E" w:rsidRDefault="006F2E6E" w:rsidP="00C83891">
      <w:pPr>
        <w:widowControl w:val="0"/>
        <w:autoSpaceDE w:val="0"/>
        <w:autoSpaceDN w:val="0"/>
        <w:adjustRightInd w:val="0"/>
        <w:rPr>
          <w:rFonts w:ascii=".HelveticaNeueInterface-Regular" w:hAnsi=".HelveticaNeueInterface-Regular" w:cs=".HelveticaNeueInterface-Regular"/>
          <w:sz w:val="34"/>
          <w:szCs w:val="34"/>
        </w:rPr>
      </w:pPr>
    </w:p>
    <w:p w14:paraId="711C3BB6" w14:textId="14A9F178" w:rsidR="006F2E6E" w:rsidRDefault="007A5690" w:rsidP="00C83891">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The figurehead and leader of the movement was Francis Townsend</w:t>
      </w:r>
      <w:r w:rsidR="006B792E">
        <w:rPr>
          <w:rFonts w:ascii=".HelveticaNeueInterface-Regular" w:hAnsi=".HelveticaNeueInterface-Regular" w:cs=".HelveticaNeueInterface-Regular"/>
          <w:sz w:val="34"/>
          <w:szCs w:val="34"/>
        </w:rPr>
        <w:t xml:space="preserve"> (1867-1960)</w:t>
      </w:r>
      <w:r>
        <w:rPr>
          <w:rFonts w:ascii=".HelveticaNeueInterface-Regular" w:hAnsi=".HelveticaNeueInterface-Regular" w:cs=".HelveticaNeueInterface-Regular"/>
          <w:sz w:val="34"/>
          <w:szCs w:val="34"/>
        </w:rPr>
        <w:t xml:space="preserve">, one of seven children from a poor and devout Methodist family in Illinois, who dabbled in homesteading, land speculation, and teaching before putting himself through medical school. He served as a doctor </w:t>
      </w:r>
      <w:r w:rsidR="00B43127">
        <w:rPr>
          <w:rFonts w:ascii=".HelveticaNeueInterface-Regular" w:hAnsi=".HelveticaNeueInterface-Regular" w:cs=".HelveticaNeueInterface-Regular"/>
          <w:sz w:val="34"/>
          <w:szCs w:val="34"/>
        </w:rPr>
        <w:t xml:space="preserve">to ranchers and miners </w:t>
      </w:r>
      <w:r>
        <w:rPr>
          <w:rFonts w:ascii=".HelveticaNeueInterface-Regular" w:hAnsi=".HelveticaNeueInterface-Regular" w:cs=".HelveticaNeueInterface-Regular"/>
          <w:sz w:val="34"/>
          <w:szCs w:val="34"/>
        </w:rPr>
        <w:t xml:space="preserve">in South Dakota for twenty years, then served in a medical capacity in World War I, and finally moved his family to </w:t>
      </w:r>
      <w:r w:rsidR="00B43127">
        <w:rPr>
          <w:rFonts w:ascii=".HelveticaNeueInterface-Regular" w:hAnsi=".HelveticaNeueInterface-Regular" w:cs=".HelveticaNeueInterface-Regular"/>
          <w:sz w:val="34"/>
          <w:szCs w:val="34"/>
        </w:rPr>
        <w:t xml:space="preserve">Long Beach, </w:t>
      </w:r>
      <w:r>
        <w:rPr>
          <w:rFonts w:ascii=".HelveticaNeueInterface-Regular" w:hAnsi=".HelveticaNeueInterface-Regular" w:cs=".HelveticaNeueInterface-Regular"/>
          <w:sz w:val="34"/>
          <w:szCs w:val="34"/>
        </w:rPr>
        <w:t xml:space="preserve">California, where </w:t>
      </w:r>
      <w:r>
        <w:rPr>
          <w:rFonts w:ascii=".HelveticaNeueInterface-Regular" w:hAnsi=".HelveticaNeueInterface-Regular" w:cs=".HelveticaNeueInterface-Regular"/>
          <w:sz w:val="34"/>
          <w:szCs w:val="34"/>
        </w:rPr>
        <w:lastRenderedPageBreak/>
        <w:t xml:space="preserve">he found it </w:t>
      </w:r>
      <w:r w:rsidR="0011534A">
        <w:rPr>
          <w:rFonts w:ascii=".HelveticaNeueInterface-Regular" w:hAnsi=".HelveticaNeueInterface-Regular" w:cs=".HelveticaNeueInterface-Regular"/>
          <w:sz w:val="34"/>
          <w:szCs w:val="34"/>
        </w:rPr>
        <w:t>difficult</w:t>
      </w:r>
      <w:r>
        <w:rPr>
          <w:rFonts w:ascii=".HelveticaNeueInterface-Regular" w:hAnsi=".HelveticaNeueInterface-Regular" w:cs=".HelveticaNeueInterface-Regular"/>
          <w:sz w:val="34"/>
          <w:szCs w:val="34"/>
        </w:rPr>
        <w:t xml:space="preserve"> to </w:t>
      </w:r>
      <w:r w:rsidR="0011534A">
        <w:rPr>
          <w:rFonts w:ascii=".HelveticaNeueInterface-Regular" w:hAnsi=".HelveticaNeueInterface-Regular" w:cs=".HelveticaNeueInterface-Regular"/>
          <w:sz w:val="34"/>
          <w:szCs w:val="34"/>
        </w:rPr>
        <w:t xml:space="preserve">establish a new practice </w:t>
      </w:r>
      <w:r>
        <w:rPr>
          <w:rFonts w:ascii=".HelveticaNeueInterface-Regular" w:hAnsi=".HelveticaNeueInterface-Regular" w:cs=".HelveticaNeueInterface-Regular"/>
          <w:sz w:val="34"/>
          <w:szCs w:val="34"/>
        </w:rPr>
        <w:t xml:space="preserve">as a doctor and ended up dabbling in real estate sales. </w:t>
      </w:r>
      <w:r w:rsidR="00B43127">
        <w:rPr>
          <w:rFonts w:ascii=".HelveticaNeueInterface-Regular" w:hAnsi=".HelveticaNeueInterface-Regular" w:cs=".HelveticaNeueInterface-Regular"/>
          <w:sz w:val="34"/>
          <w:szCs w:val="34"/>
        </w:rPr>
        <w:t>At the outset of the Depression h</w:t>
      </w:r>
      <w:r>
        <w:rPr>
          <w:rFonts w:ascii=".HelveticaNeueInterface-Regular" w:hAnsi=".HelveticaNeueInterface-Regular" w:cs=".HelveticaNeueInterface-Regular"/>
          <w:sz w:val="34"/>
          <w:szCs w:val="34"/>
        </w:rPr>
        <w:t>e caught a lucky break</w:t>
      </w:r>
      <w:r w:rsidR="00B43127">
        <w:rPr>
          <w:rFonts w:ascii=".HelveticaNeueInterface-Regular" w:hAnsi=".HelveticaNeueInterface-Regular" w:cs=".HelveticaNeueInterface-Regular"/>
          <w:sz w:val="34"/>
          <w:szCs w:val="34"/>
        </w:rPr>
        <w:t>,</w:t>
      </w:r>
      <w:r>
        <w:rPr>
          <w:rFonts w:ascii=".HelveticaNeueInterface-Regular" w:hAnsi=".HelveticaNeueInterface-Regular" w:cs=".HelveticaNeueInterface-Regular"/>
          <w:sz w:val="34"/>
          <w:szCs w:val="34"/>
        </w:rPr>
        <w:t xml:space="preserve"> being appointed as </w:t>
      </w:r>
      <w:r w:rsidR="0011534A">
        <w:rPr>
          <w:rFonts w:ascii=".HelveticaNeueInterface-Regular" w:hAnsi=".HelveticaNeueInterface-Regular" w:cs=".HelveticaNeueInterface-Regular"/>
          <w:sz w:val="34"/>
          <w:szCs w:val="34"/>
        </w:rPr>
        <w:t>a</w:t>
      </w:r>
      <w:r w:rsidR="00B43127">
        <w:rPr>
          <w:rFonts w:ascii=".HelveticaNeueInterface-Regular" w:hAnsi=".HelveticaNeueInterface-Regular" w:cs=".HelveticaNeueInterface-Regular"/>
          <w:sz w:val="34"/>
          <w:szCs w:val="34"/>
        </w:rPr>
        <w:t xml:space="preserve"> publi</w:t>
      </w:r>
      <w:r w:rsidR="00B43127" w:rsidRPr="00B43127">
        <w:rPr>
          <w:rFonts w:ascii=".HelveticaNeueInterface-Regular" w:hAnsi=".HelveticaNeueInterface-Regular" w:cs=".HelveticaNeueInterface-Regular"/>
          <w:sz w:val="34"/>
          <w:szCs w:val="34"/>
        </w:rPr>
        <w:t>c health officer</w:t>
      </w:r>
      <w:r w:rsidR="0011534A">
        <w:rPr>
          <w:rFonts w:ascii=".HelveticaNeueInterface-Regular" w:hAnsi=".HelveticaNeueInterface-Regular" w:cs=".HelveticaNeueInterface-Regular"/>
          <w:sz w:val="34"/>
          <w:szCs w:val="34"/>
        </w:rPr>
        <w:t xml:space="preserve"> for Long</w:t>
      </w:r>
      <w:r w:rsidR="00B43127" w:rsidRPr="00B43127">
        <w:rPr>
          <w:rFonts w:ascii=".HelveticaNeueInterface-Regular" w:hAnsi=".HelveticaNeueInterface-Regular" w:cs=".HelveticaNeueInterface-Regular"/>
          <w:sz w:val="34"/>
          <w:szCs w:val="34"/>
        </w:rPr>
        <w:t xml:space="preserve"> Beach thanks to the influence of a </w:t>
      </w:r>
      <w:r w:rsidRPr="00B43127">
        <w:rPr>
          <w:rFonts w:ascii=".HelveticaNeueInterface-Regular" w:hAnsi=".HelveticaNeueInterface-Regular" w:cs=".HelveticaNeueInterface-Regular"/>
          <w:sz w:val="34"/>
          <w:szCs w:val="34"/>
        </w:rPr>
        <w:t>medical school classmate</w:t>
      </w:r>
      <w:r>
        <w:rPr>
          <w:rFonts w:ascii=".HelveticaNeueInterface-Regular" w:hAnsi=".HelveticaNeueInterface-Regular" w:cs=".HelveticaNeueInterface-Regular"/>
          <w:sz w:val="34"/>
          <w:szCs w:val="34"/>
        </w:rPr>
        <w:t xml:space="preserve">, but </w:t>
      </w:r>
      <w:r w:rsidR="00B43127">
        <w:rPr>
          <w:rFonts w:ascii=".HelveticaNeueInterface-Regular" w:hAnsi=".HelveticaNeueInterface-Regular" w:cs=".HelveticaNeueInterface-Regular"/>
          <w:sz w:val="34"/>
          <w:szCs w:val="34"/>
        </w:rPr>
        <w:t xml:space="preserve">he </w:t>
      </w:r>
      <w:r>
        <w:rPr>
          <w:rFonts w:ascii=".HelveticaNeueInterface-Regular" w:hAnsi=".HelveticaNeueInterface-Regular" w:cs=".HelveticaNeueInterface-Regular"/>
          <w:sz w:val="34"/>
          <w:szCs w:val="34"/>
        </w:rPr>
        <w:t xml:space="preserve">lost that position </w:t>
      </w:r>
      <w:r w:rsidR="00B43127">
        <w:rPr>
          <w:rFonts w:ascii=".HelveticaNeueInterface-Regular" w:hAnsi=".HelveticaNeueInterface-Regular" w:cs=".HelveticaNeueInterface-Regular"/>
          <w:sz w:val="34"/>
          <w:szCs w:val="34"/>
        </w:rPr>
        <w:t>in 1933 with a change in city administration</w:t>
      </w:r>
      <w:r>
        <w:rPr>
          <w:rFonts w:ascii=".HelveticaNeueInterface-Regular" w:hAnsi=".HelveticaNeueInterface-Regular" w:cs=".HelveticaNeueInterface-Regular"/>
          <w:sz w:val="34"/>
          <w:szCs w:val="34"/>
        </w:rPr>
        <w:t>.</w:t>
      </w:r>
      <w:r w:rsidR="00EE6F4A">
        <w:rPr>
          <w:rFonts w:ascii=".HelveticaNeueInterface-Regular" w:hAnsi=".HelveticaNeueInterface-Regular" w:cs=".HelveticaNeueInterface-Regular"/>
          <w:sz w:val="34"/>
          <w:szCs w:val="34"/>
        </w:rPr>
        <w:t xml:space="preserve"> </w:t>
      </w:r>
      <w:r w:rsidR="00B43127">
        <w:rPr>
          <w:rFonts w:ascii=".HelveticaNeueInterface-Regular" w:hAnsi=".HelveticaNeueInterface-Regular" w:cs=".HelveticaNeueInterface-Regular"/>
          <w:sz w:val="34"/>
          <w:szCs w:val="34"/>
        </w:rPr>
        <w:t xml:space="preserve">As a public health officer </w:t>
      </w:r>
      <w:r w:rsidR="00EE6F4A">
        <w:rPr>
          <w:rFonts w:ascii=".HelveticaNeueInterface-Regular" w:hAnsi=".HelveticaNeueInterface-Regular" w:cs=".HelveticaNeueInterface-Regular"/>
          <w:sz w:val="34"/>
          <w:szCs w:val="34"/>
        </w:rPr>
        <w:t>Townsend was appalled by the poverty he saw among the elderly</w:t>
      </w:r>
      <w:r w:rsidR="00E71360">
        <w:rPr>
          <w:rFonts w:ascii=".HelveticaNeueInterface-Regular" w:hAnsi=".HelveticaNeueInterface-Regular" w:cs=".HelveticaNeueInterface-Regular"/>
          <w:sz w:val="34"/>
          <w:szCs w:val="34"/>
        </w:rPr>
        <w:t xml:space="preserve"> in </w:t>
      </w:r>
      <w:r w:rsidR="00B43127">
        <w:rPr>
          <w:rFonts w:ascii=".HelveticaNeueInterface-Regular" w:hAnsi=".HelveticaNeueInterface-Regular" w:cs=".HelveticaNeueInterface-Regular"/>
          <w:sz w:val="34"/>
          <w:szCs w:val="34"/>
        </w:rPr>
        <w:t xml:space="preserve">the community. Southern </w:t>
      </w:r>
      <w:r w:rsidR="00E71360">
        <w:rPr>
          <w:rFonts w:ascii=".HelveticaNeueInterface-Regular" w:hAnsi=".HelveticaNeueInterface-Regular" w:cs=".HelveticaNeueInterface-Regular"/>
          <w:sz w:val="34"/>
          <w:szCs w:val="34"/>
        </w:rPr>
        <w:t>California</w:t>
      </w:r>
      <w:r w:rsidR="00B43127">
        <w:rPr>
          <w:rFonts w:ascii=".HelveticaNeueInterface-Regular" w:hAnsi=".HelveticaNeueInterface-Regular" w:cs=".HelveticaNeueInterface-Regular"/>
          <w:sz w:val="34"/>
          <w:szCs w:val="34"/>
        </w:rPr>
        <w:t xml:space="preserve"> was a magnet for the elderly</w:t>
      </w:r>
      <w:r w:rsidR="00E71360">
        <w:rPr>
          <w:rFonts w:ascii=".HelveticaNeueInterface-Regular" w:hAnsi=".HelveticaNeueInterface-Regular" w:cs=".HelveticaNeueInterface-Regular"/>
          <w:sz w:val="34"/>
          <w:szCs w:val="34"/>
        </w:rPr>
        <w:t xml:space="preserve">, </w:t>
      </w:r>
      <w:r w:rsidR="00B43127">
        <w:rPr>
          <w:rFonts w:ascii=".HelveticaNeueInterface-Regular" w:hAnsi=".HelveticaNeueInterface-Regular" w:cs=".HelveticaNeueInterface-Regular"/>
          <w:sz w:val="34"/>
          <w:szCs w:val="34"/>
        </w:rPr>
        <w:t xml:space="preserve">who had moved there, away from their support networks, in expectation of retirement in modest comfort on savings </w:t>
      </w:r>
      <w:r w:rsidR="00E71360">
        <w:rPr>
          <w:rFonts w:ascii=".HelveticaNeueInterface-Regular" w:hAnsi=".HelveticaNeueInterface-Regular" w:cs=".HelveticaNeueInterface-Regular"/>
          <w:sz w:val="34"/>
          <w:szCs w:val="34"/>
        </w:rPr>
        <w:t>that the Depression wiped out</w:t>
      </w:r>
      <w:r w:rsidR="00EE6F4A">
        <w:rPr>
          <w:rFonts w:ascii=".HelveticaNeueInterface-Regular" w:hAnsi=".HelveticaNeueInterface-Regular" w:cs=".HelveticaNeueInterface-Regular"/>
          <w:sz w:val="34"/>
          <w:szCs w:val="34"/>
        </w:rPr>
        <w:t>.</w:t>
      </w:r>
    </w:p>
    <w:p w14:paraId="4FB7EE45" w14:textId="77777777" w:rsidR="007A5690" w:rsidRDefault="007A5690" w:rsidP="00C83891">
      <w:pPr>
        <w:widowControl w:val="0"/>
        <w:autoSpaceDE w:val="0"/>
        <w:autoSpaceDN w:val="0"/>
        <w:adjustRightInd w:val="0"/>
        <w:rPr>
          <w:rFonts w:ascii=".HelveticaNeueInterface-Regular" w:hAnsi=".HelveticaNeueInterface-Regular" w:cs=".HelveticaNeueInterface-Regular"/>
          <w:sz w:val="34"/>
          <w:szCs w:val="34"/>
        </w:rPr>
      </w:pPr>
    </w:p>
    <w:p w14:paraId="592C27F3" w14:textId="56A13CAB" w:rsidR="00777943" w:rsidRDefault="00BD535C" w:rsidP="00C83891">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In September of 1933, Townsend wrote a letter to the editor of the </w:t>
      </w:r>
      <w:r w:rsidRPr="00BD4399">
        <w:rPr>
          <w:rFonts w:ascii=".HelveticaNeueInterface-Regular" w:hAnsi=".HelveticaNeueInterface-Regular" w:cs=".HelveticaNeueInterface-Regular"/>
          <w:i/>
          <w:sz w:val="34"/>
          <w:szCs w:val="34"/>
        </w:rPr>
        <w:t>Long Beach Press-Telegram</w:t>
      </w:r>
      <w:r>
        <w:rPr>
          <w:rFonts w:ascii=".HelveticaNeueInterface-Regular" w:hAnsi=".HelveticaNeueInterface-Regular" w:cs=".HelveticaNeueInterface-Regular"/>
          <w:sz w:val="34"/>
          <w:szCs w:val="34"/>
        </w:rPr>
        <w:t xml:space="preserve"> proposing that those ov</w:t>
      </w:r>
      <w:r w:rsidR="00B43127">
        <w:rPr>
          <w:rFonts w:ascii=".HelveticaNeueInterface-Regular" w:hAnsi=".HelveticaNeueInterface-Regular" w:cs=".HelveticaNeueInterface-Regular"/>
          <w:sz w:val="34"/>
          <w:szCs w:val="34"/>
        </w:rPr>
        <w:t>er age 60 should receive a $150</w:t>
      </w:r>
      <w:r>
        <w:rPr>
          <w:rFonts w:ascii=".HelveticaNeueInterface-Regular" w:hAnsi=".HelveticaNeueInterface-Regular" w:cs=".HelveticaNeueInterface-Regular"/>
          <w:sz w:val="34"/>
          <w:szCs w:val="34"/>
        </w:rPr>
        <w:t>/mo</w:t>
      </w:r>
      <w:r w:rsidR="00BD4399">
        <w:rPr>
          <w:rFonts w:ascii=".HelveticaNeueInterface-Regular" w:hAnsi=".HelveticaNeueInterface-Regular" w:cs=".HelveticaNeueInterface-Regular"/>
          <w:sz w:val="34"/>
          <w:szCs w:val="34"/>
        </w:rPr>
        <w:t>nth</w:t>
      </w:r>
      <w:r>
        <w:rPr>
          <w:rFonts w:ascii=".HelveticaNeueInterface-Regular" w:hAnsi=".HelveticaNeueInterface-Regular" w:cs=".HelveticaNeueInterface-Regular"/>
          <w:sz w:val="34"/>
          <w:szCs w:val="34"/>
        </w:rPr>
        <w:t xml:space="preserve"> pension, on condition that they not work and that they spend the money within the month. This would prevent the indignity of old-age poverty, he argued, while also stimulating the economy and freeing up employment for the young and middle-aged. The response to the letter was overwhelming, and Townsend set up </w:t>
      </w:r>
      <w:r w:rsidR="00777943">
        <w:rPr>
          <w:rFonts w:ascii=".HelveticaNeueInterface-Regular" w:hAnsi=".HelveticaNeueInterface-Regular" w:cs=".HelveticaNeueInterface-Regular"/>
          <w:sz w:val="34"/>
          <w:szCs w:val="34"/>
        </w:rPr>
        <w:t xml:space="preserve">shop to promote the idea and build up an organization, bringing in his former employer, real estate agent and entrepreneur Robert Earl Clements, as manager. </w:t>
      </w:r>
    </w:p>
    <w:p w14:paraId="0378CD12" w14:textId="77777777" w:rsidR="00777943" w:rsidRDefault="00777943" w:rsidP="00C83891">
      <w:pPr>
        <w:widowControl w:val="0"/>
        <w:autoSpaceDE w:val="0"/>
        <w:autoSpaceDN w:val="0"/>
        <w:adjustRightInd w:val="0"/>
        <w:rPr>
          <w:rFonts w:ascii=".HelveticaNeueInterface-Regular" w:hAnsi=".HelveticaNeueInterface-Regular" w:cs=".HelveticaNeueInterface-Regular"/>
          <w:sz w:val="34"/>
          <w:szCs w:val="34"/>
        </w:rPr>
      </w:pPr>
    </w:p>
    <w:p w14:paraId="5A70D2FC" w14:textId="7D028C7C" w:rsidR="00777943" w:rsidRDefault="00777943"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Townsend and Clements worked out a final version of the proposal: in order to credibly stimulate the economy, the pension would be </w:t>
      </w:r>
      <w:r w:rsidR="003A38A6">
        <w:rPr>
          <w:rFonts w:ascii=".HelveticaNeueInterface-Regular" w:hAnsi=".HelveticaNeueInterface-Regular" w:cs=".HelveticaNeueInterface-Regular"/>
          <w:sz w:val="34"/>
          <w:szCs w:val="34"/>
        </w:rPr>
        <w:t xml:space="preserve">a </w:t>
      </w:r>
      <w:r>
        <w:rPr>
          <w:rFonts w:ascii=".HelveticaNeueInterface-Regular" w:hAnsi=".HelveticaNeueInterface-Regular" w:cs=".HelveticaNeueInterface-Regular"/>
          <w:sz w:val="34"/>
          <w:szCs w:val="34"/>
        </w:rPr>
        <w:t xml:space="preserve">very generous </w:t>
      </w:r>
      <w:r w:rsidR="00B43127">
        <w:rPr>
          <w:rFonts w:ascii=".HelveticaNeueInterface-Regular" w:hAnsi=".HelveticaNeueInterface-Regular" w:cs=".HelveticaNeueInterface-Regular"/>
          <w:sz w:val="34"/>
          <w:szCs w:val="34"/>
        </w:rPr>
        <w:t>$200/month. It would be financed</w:t>
      </w:r>
      <w:r>
        <w:rPr>
          <w:rFonts w:ascii=".HelveticaNeueInterface-Regular" w:hAnsi=".HelveticaNeueInterface-Regular" w:cs=".HelveticaNeueInterface-Regular"/>
          <w:sz w:val="34"/>
          <w:szCs w:val="34"/>
        </w:rPr>
        <w:t xml:space="preserve"> not by a sales tax, as originally proposed, but by a 2% tax on all business transactions. Clements and Townsend organized their followers into dues-paying local clubs, and hired field organizers, working on commission, to distribute literature and organize new clubs</w:t>
      </w:r>
      <w:r w:rsidR="00B43127">
        <w:rPr>
          <w:rFonts w:ascii=".HelveticaNeueInterface-Regular" w:hAnsi=".HelveticaNeueInterface-Regular" w:cs=".HelveticaNeueInterface-Regular"/>
          <w:sz w:val="34"/>
          <w:szCs w:val="34"/>
        </w:rPr>
        <w:t xml:space="preserve"> around the country</w:t>
      </w:r>
      <w:r>
        <w:rPr>
          <w:rFonts w:ascii=".HelveticaNeueInterface-Regular" w:hAnsi=".HelveticaNeueInterface-Regular" w:cs=".HelveticaNeueInterface-Regular"/>
          <w:sz w:val="34"/>
          <w:szCs w:val="34"/>
        </w:rPr>
        <w:t>.</w:t>
      </w:r>
    </w:p>
    <w:p w14:paraId="634C8DB6" w14:textId="77777777" w:rsidR="00777943" w:rsidRDefault="00777943" w:rsidP="00777943">
      <w:pPr>
        <w:widowControl w:val="0"/>
        <w:autoSpaceDE w:val="0"/>
        <w:autoSpaceDN w:val="0"/>
        <w:adjustRightInd w:val="0"/>
        <w:rPr>
          <w:rFonts w:ascii=".HelveticaNeueInterface-Regular" w:hAnsi=".HelveticaNeueInterface-Regular" w:cs=".HelveticaNeueInterface-Regular"/>
          <w:sz w:val="34"/>
          <w:szCs w:val="34"/>
        </w:rPr>
      </w:pPr>
    </w:p>
    <w:p w14:paraId="64919064" w14:textId="434E37E6" w:rsidR="005C23B9" w:rsidRDefault="00777943"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lastRenderedPageBreak/>
        <w:t>By the end of 1934, the Townsend organization claimed 2,000 clubs, 300,000 active club members, and 15 millio</w:t>
      </w:r>
      <w:r w:rsidR="004651E3">
        <w:rPr>
          <w:rFonts w:ascii=".HelveticaNeueInterface-Regular" w:hAnsi=".HelveticaNeueInterface-Regular" w:cs=".HelveticaNeueInterface-Regular"/>
          <w:sz w:val="34"/>
          <w:szCs w:val="34"/>
        </w:rPr>
        <w:t>n "supporters</w:t>
      </w:r>
      <w:r w:rsidRPr="00B43127">
        <w:rPr>
          <w:rFonts w:ascii=".HelveticaNeueInterface-Regular" w:hAnsi=".HelveticaNeueInterface-Regular" w:cs=".HelveticaNeueInterface-Regular"/>
          <w:sz w:val="34"/>
          <w:szCs w:val="34"/>
        </w:rPr>
        <w:t xml:space="preserve">" </w:t>
      </w:r>
      <w:r w:rsidR="004651E3">
        <w:rPr>
          <w:rFonts w:ascii=".HelveticaNeueInterface-Regular" w:hAnsi=".HelveticaNeueInterface-Regular" w:cs=".HelveticaNeueInterface-Regular"/>
          <w:sz w:val="34"/>
          <w:szCs w:val="34"/>
        </w:rPr>
        <w:t xml:space="preserve">(Amenta 2006, 58). </w:t>
      </w:r>
      <w:r w:rsidR="005C23B9">
        <w:rPr>
          <w:rFonts w:ascii=".HelveticaNeueInterface-Regular" w:hAnsi=".HelveticaNeueInterface-Regular" w:cs=".HelveticaNeueInterface-Regular"/>
          <w:sz w:val="34"/>
          <w:szCs w:val="34"/>
        </w:rPr>
        <w:t xml:space="preserve">Townsend’s numbers were probably exaggerated, and from this early stage in the movement documentation is scarce, but there is no question that the support his organization enjoyed was substantial. Based on sales of club literature, one historian estimates that at this stage there were about a thousand clubs with 150,000 club members (Amenta 2006, 58). </w:t>
      </w:r>
    </w:p>
    <w:p w14:paraId="792B50A0" w14:textId="77777777" w:rsidR="005C23B9" w:rsidRDefault="005C23B9" w:rsidP="00777943">
      <w:pPr>
        <w:widowControl w:val="0"/>
        <w:autoSpaceDE w:val="0"/>
        <w:autoSpaceDN w:val="0"/>
        <w:adjustRightInd w:val="0"/>
        <w:rPr>
          <w:rFonts w:ascii=".HelveticaNeueInterface-Regular" w:hAnsi=".HelveticaNeueInterface-Regular" w:cs=".HelveticaNeueInterface-Regular"/>
          <w:sz w:val="34"/>
          <w:szCs w:val="34"/>
        </w:rPr>
      </w:pPr>
    </w:p>
    <w:p w14:paraId="500686E3" w14:textId="28002B3A" w:rsidR="00777943" w:rsidRDefault="009F45EE" w:rsidP="00777943">
      <w:pPr>
        <w:widowControl w:val="0"/>
        <w:autoSpaceDE w:val="0"/>
        <w:autoSpaceDN w:val="0"/>
        <w:adjustRightInd w:val="0"/>
        <w:rPr>
          <w:rFonts w:ascii=".HelveticaNeueInterface-Regular" w:hAnsi=".HelveticaNeueInterface-Regular" w:cs=".HelveticaNeueInterface-Regular"/>
          <w:sz w:val="34"/>
          <w:szCs w:val="34"/>
        </w:rPr>
      </w:pPr>
      <w:r w:rsidRPr="00B43127">
        <w:rPr>
          <w:rFonts w:ascii=".HelveticaNeueInterface-Regular" w:hAnsi=".HelveticaNeueInterface-Regular" w:cs=".HelveticaNeueInterface-Regular"/>
          <w:sz w:val="34"/>
          <w:szCs w:val="34"/>
        </w:rPr>
        <w:t xml:space="preserve">Townsend found an ally in </w:t>
      </w:r>
      <w:r w:rsidR="00B43127" w:rsidRPr="00B43127">
        <w:rPr>
          <w:rFonts w:ascii=".HelveticaNeueInterface-Regular" w:hAnsi=".HelveticaNeueInterface-Regular" w:cs=".HelveticaNeueInterface-Regular"/>
          <w:sz w:val="34"/>
          <w:szCs w:val="34"/>
        </w:rPr>
        <w:t>John Steven</w:t>
      </w:r>
      <w:r w:rsidRPr="00B43127">
        <w:rPr>
          <w:rFonts w:ascii=".HelveticaNeueInterface-Regular" w:hAnsi=".HelveticaNeueInterface-Regular" w:cs=".HelveticaNeueInterface-Regular"/>
          <w:sz w:val="34"/>
          <w:szCs w:val="34"/>
        </w:rPr>
        <w:t xml:space="preserve"> McGroaty,</w:t>
      </w:r>
      <w:r>
        <w:rPr>
          <w:rFonts w:ascii=".HelveticaNeueInterface-Regular" w:hAnsi=".HelveticaNeueInterface-Regular" w:cs=".HelveticaNeueInterface-Regular"/>
          <w:sz w:val="34"/>
          <w:szCs w:val="34"/>
        </w:rPr>
        <w:t xml:space="preserve"> </w:t>
      </w:r>
      <w:r w:rsidR="00B43127">
        <w:rPr>
          <w:rFonts w:ascii=".HelveticaNeueInterface-Regular" w:hAnsi=".HelveticaNeueInterface-Regular" w:cs=".HelveticaNeueInterface-Regular"/>
          <w:sz w:val="34"/>
          <w:szCs w:val="34"/>
        </w:rPr>
        <w:t xml:space="preserve">a </w:t>
      </w:r>
      <w:r w:rsidR="0011534A">
        <w:rPr>
          <w:rFonts w:ascii=".HelveticaNeueInterface-Regular" w:hAnsi=".HelveticaNeueInterface-Regular" w:cs=".HelveticaNeueInterface-Regular"/>
          <w:sz w:val="34"/>
          <w:szCs w:val="34"/>
        </w:rPr>
        <w:t xml:space="preserve">former </w:t>
      </w:r>
      <w:r w:rsidR="00B43127">
        <w:rPr>
          <w:rFonts w:ascii=".HelveticaNeueInterface-Regular" w:hAnsi=".HelveticaNeueInterface-Regular" w:cs=".HelveticaNeueInterface-Regular"/>
          <w:sz w:val="34"/>
          <w:szCs w:val="34"/>
        </w:rPr>
        <w:t>newpaper editor newly elected as Long Beach’s representative in Congress</w:t>
      </w:r>
      <w:r w:rsidR="0054623F">
        <w:rPr>
          <w:rFonts w:ascii=".HelveticaNeueInterface-Regular" w:hAnsi=".HelveticaNeueInterface-Regular" w:cs=".HelveticaNeueInterface-Regular"/>
          <w:sz w:val="34"/>
          <w:szCs w:val="34"/>
        </w:rPr>
        <w:t>. McGroarty introduced legislation for the Townsend Plan in 1935, and Townsend came to Washington to promote it with a petition signed by millions</w:t>
      </w:r>
      <w:r w:rsidR="004651E3">
        <w:rPr>
          <w:rFonts w:ascii=".HelveticaNeueInterface-Regular" w:hAnsi=".HelveticaNeueInterface-Regular" w:cs=".HelveticaNeueInterface-Regular"/>
          <w:sz w:val="34"/>
          <w:szCs w:val="34"/>
        </w:rPr>
        <w:t xml:space="preserve"> (Amenta 2006, 85).</w:t>
      </w:r>
      <w:r>
        <w:rPr>
          <w:rFonts w:ascii=".HelveticaNeueInterface-Regular" w:hAnsi=".HelveticaNeueInterface-Regular" w:cs=".HelveticaNeueInterface-Regular"/>
          <w:sz w:val="34"/>
          <w:szCs w:val="34"/>
        </w:rPr>
        <w:t xml:space="preserve"> </w:t>
      </w:r>
    </w:p>
    <w:p w14:paraId="00851E77" w14:textId="77777777" w:rsidR="009F45EE" w:rsidRDefault="009F45EE" w:rsidP="00777943">
      <w:pPr>
        <w:widowControl w:val="0"/>
        <w:autoSpaceDE w:val="0"/>
        <w:autoSpaceDN w:val="0"/>
        <w:adjustRightInd w:val="0"/>
        <w:rPr>
          <w:rFonts w:ascii=".HelveticaNeueInterface-Regular" w:hAnsi=".HelveticaNeueInterface-Regular" w:cs=".HelveticaNeueInterface-Regular"/>
          <w:sz w:val="34"/>
          <w:szCs w:val="34"/>
        </w:rPr>
      </w:pPr>
    </w:p>
    <w:p w14:paraId="5C236945" w14:textId="62A3063D" w:rsidR="0001650B" w:rsidRDefault="0001650B"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The timing of </w:t>
      </w:r>
      <w:r w:rsidR="009F45EE">
        <w:rPr>
          <w:rFonts w:ascii=".HelveticaNeueInterface-Regular" w:hAnsi=".HelveticaNeueInterface-Regular" w:cs=".HelveticaNeueInterface-Regular"/>
          <w:sz w:val="34"/>
          <w:szCs w:val="34"/>
        </w:rPr>
        <w:t>McGroa</w:t>
      </w:r>
      <w:r>
        <w:rPr>
          <w:rFonts w:ascii=".HelveticaNeueInterface-Regular" w:hAnsi=".HelveticaNeueInterface-Regular" w:cs=".HelveticaNeueInterface-Regular"/>
          <w:sz w:val="34"/>
          <w:szCs w:val="34"/>
        </w:rPr>
        <w:t>r</w:t>
      </w:r>
      <w:r w:rsidR="009F45EE">
        <w:rPr>
          <w:rFonts w:ascii=".HelveticaNeueInterface-Regular" w:hAnsi=".HelveticaNeueInterface-Regular" w:cs=".HelveticaNeueInterface-Regular"/>
          <w:sz w:val="34"/>
          <w:szCs w:val="34"/>
        </w:rPr>
        <w:t>ty</w:t>
      </w:r>
      <w:r>
        <w:rPr>
          <w:rFonts w:ascii=".HelveticaNeueInterface-Regular" w:hAnsi=".HelveticaNeueInterface-Regular" w:cs=".HelveticaNeueInterface-Regular"/>
          <w:sz w:val="34"/>
          <w:szCs w:val="34"/>
        </w:rPr>
        <w:t>’s</w:t>
      </w:r>
      <w:r w:rsidR="009F45EE">
        <w:rPr>
          <w:rFonts w:ascii=".HelveticaNeueInterface-Regular" w:hAnsi=".HelveticaNeueInterface-Regular" w:cs=".HelveticaNeueInterface-Regular"/>
          <w:sz w:val="34"/>
          <w:szCs w:val="34"/>
        </w:rPr>
        <w:t xml:space="preserve"> bill</w:t>
      </w:r>
      <w:r w:rsidR="005C23B9">
        <w:rPr>
          <w:rFonts w:ascii=".HelveticaNeueInterface-Regular" w:hAnsi=".HelveticaNeueInterface-Regular" w:cs=".HelveticaNeueInterface-Regular"/>
          <w:sz w:val="34"/>
          <w:szCs w:val="34"/>
        </w:rPr>
        <w:t xml:space="preserve"> </w:t>
      </w:r>
      <w:r w:rsidR="009F45EE">
        <w:rPr>
          <w:rFonts w:ascii=".HelveticaNeueInterface-Regular" w:hAnsi=".HelveticaNeueInterface-Regular" w:cs=".HelveticaNeueInterface-Regular"/>
          <w:sz w:val="34"/>
          <w:szCs w:val="34"/>
        </w:rPr>
        <w:t xml:space="preserve">coincided with </w:t>
      </w:r>
      <w:r>
        <w:rPr>
          <w:rFonts w:ascii=".HelveticaNeueInterface-Regular" w:hAnsi=".HelveticaNeueInterface-Regular" w:cs=".HelveticaNeueInterface-Regular"/>
          <w:sz w:val="34"/>
          <w:szCs w:val="34"/>
        </w:rPr>
        <w:t xml:space="preserve">Congress’s </w:t>
      </w:r>
      <w:r w:rsidR="009F45EE">
        <w:rPr>
          <w:rFonts w:ascii=".HelveticaNeueInterface-Regular" w:hAnsi=".HelveticaNeueInterface-Regular" w:cs=".HelveticaNeueInterface-Regular"/>
          <w:sz w:val="34"/>
          <w:szCs w:val="34"/>
        </w:rPr>
        <w:t xml:space="preserve">consideration of FDR’s own suite of proposed programs known as the second New Deal, which attempted to comprehensively </w:t>
      </w:r>
      <w:r>
        <w:rPr>
          <w:rFonts w:ascii=".HelveticaNeueInterface-Regular" w:hAnsi=".HelveticaNeueInterface-Regular" w:cs=".HelveticaNeueInterface-Regular"/>
          <w:sz w:val="34"/>
          <w:szCs w:val="34"/>
        </w:rPr>
        <w:t>address</w:t>
      </w:r>
      <w:r w:rsidR="009F45EE">
        <w:rPr>
          <w:rFonts w:ascii=".HelveticaNeueInterface-Regular" w:hAnsi=".HelveticaNeueInterface-Regular" w:cs=".HelveticaNeueInterface-Regular"/>
          <w:sz w:val="34"/>
          <w:szCs w:val="34"/>
        </w:rPr>
        <w:t xml:space="preserve"> issues like old age </w:t>
      </w:r>
      <w:r>
        <w:rPr>
          <w:rFonts w:ascii=".HelveticaNeueInterface-Regular" w:hAnsi=".HelveticaNeueInterface-Regular" w:cs=".HelveticaNeueInterface-Regular"/>
          <w:sz w:val="34"/>
          <w:szCs w:val="34"/>
        </w:rPr>
        <w:t xml:space="preserve">security, </w:t>
      </w:r>
      <w:r w:rsidR="009F45EE">
        <w:rPr>
          <w:rFonts w:ascii=".HelveticaNeueInterface-Regular" w:hAnsi=".HelveticaNeueInterface-Regular" w:cs=".HelveticaNeueInterface-Regular"/>
          <w:sz w:val="34"/>
          <w:szCs w:val="34"/>
        </w:rPr>
        <w:t>unemployment</w:t>
      </w:r>
      <w:r>
        <w:rPr>
          <w:rFonts w:ascii=".HelveticaNeueInterface-Regular" w:hAnsi=".HelveticaNeueInterface-Regular" w:cs=".HelveticaNeueInterface-Regular"/>
          <w:sz w:val="34"/>
          <w:szCs w:val="34"/>
        </w:rPr>
        <w:t>, disability, and health</w:t>
      </w:r>
      <w:r w:rsidR="009F45EE">
        <w:rPr>
          <w:rFonts w:ascii=".HelveticaNeueInterface-Regular" w:hAnsi=".HelveticaNeueInterface-Regular" w:cs=".HelveticaNeueInterface-Regular"/>
          <w:sz w:val="34"/>
          <w:szCs w:val="34"/>
        </w:rPr>
        <w:t>. The poorly written McGroaty bill got nowhere, and the politically inexperienced Townsend was humiliated during Congressional questioning</w:t>
      </w:r>
      <w:r>
        <w:rPr>
          <w:rFonts w:ascii=".HelveticaNeueInterface-Regular" w:hAnsi=".HelveticaNeueInterface-Regular" w:cs=".HelveticaNeueInterface-Regular"/>
          <w:sz w:val="34"/>
          <w:szCs w:val="34"/>
        </w:rPr>
        <w:t>.</w:t>
      </w:r>
    </w:p>
    <w:p w14:paraId="3AAEED2E" w14:textId="77777777" w:rsidR="0001650B" w:rsidRDefault="0001650B" w:rsidP="00777943">
      <w:pPr>
        <w:widowControl w:val="0"/>
        <w:autoSpaceDE w:val="0"/>
        <w:autoSpaceDN w:val="0"/>
        <w:adjustRightInd w:val="0"/>
        <w:rPr>
          <w:rFonts w:ascii=".HelveticaNeueInterface-Regular" w:hAnsi=".HelveticaNeueInterface-Regular" w:cs=".HelveticaNeueInterface-Regular"/>
          <w:sz w:val="34"/>
          <w:szCs w:val="34"/>
        </w:rPr>
      </w:pPr>
    </w:p>
    <w:p w14:paraId="322B4B64" w14:textId="3FECD200" w:rsidR="004B7929" w:rsidRDefault="0001650B" w:rsidP="004B7929">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B</w:t>
      </w:r>
      <w:r w:rsidR="009F45EE">
        <w:rPr>
          <w:rFonts w:ascii=".HelveticaNeueInterface-Regular" w:hAnsi=".HelveticaNeueInterface-Regular" w:cs=".HelveticaNeueInterface-Regular"/>
          <w:sz w:val="34"/>
          <w:szCs w:val="34"/>
        </w:rPr>
        <w:t xml:space="preserve">ut </w:t>
      </w:r>
      <w:r>
        <w:rPr>
          <w:rFonts w:ascii=".HelveticaNeueInterface-Regular" w:hAnsi=".HelveticaNeueInterface-Regular" w:cs=".HelveticaNeueInterface-Regular"/>
          <w:sz w:val="34"/>
          <w:szCs w:val="34"/>
        </w:rPr>
        <w:t>the movement was still just gathering steam</w:t>
      </w:r>
      <w:r w:rsidR="00905D6A">
        <w:rPr>
          <w:rFonts w:ascii=".HelveticaNeueInterface-Regular" w:hAnsi=".HelveticaNeueInterface-Regular" w:cs=".HelveticaNeueInterface-Regular"/>
          <w:sz w:val="34"/>
          <w:szCs w:val="34"/>
        </w:rPr>
        <w:t>.</w:t>
      </w:r>
      <w:r>
        <w:rPr>
          <w:rFonts w:ascii=".HelveticaNeueInterface-Regular" w:hAnsi=".HelveticaNeueInterface-Regular" w:cs=".HelveticaNeueInterface-Regular"/>
          <w:sz w:val="34"/>
          <w:szCs w:val="34"/>
        </w:rPr>
        <w:t xml:space="preserve"> </w:t>
      </w:r>
      <w:r w:rsidR="0020437C">
        <w:rPr>
          <w:rFonts w:ascii=".HelveticaNeueInterface-Regular" w:hAnsi=".HelveticaNeueInterface-Regular" w:cs=".HelveticaNeueInterface-Regular"/>
          <w:sz w:val="34"/>
          <w:szCs w:val="34"/>
        </w:rPr>
        <w:t>By the e</w:t>
      </w:r>
      <w:r w:rsidR="00777943">
        <w:rPr>
          <w:rFonts w:ascii=".HelveticaNeueInterface-Regular" w:hAnsi=".HelveticaNeueInterface-Regular" w:cs=".HelveticaNeueInterface-Regular"/>
          <w:sz w:val="34"/>
          <w:szCs w:val="34"/>
        </w:rPr>
        <w:t>nd of 1935</w:t>
      </w:r>
      <w:r w:rsidR="005C23B9">
        <w:rPr>
          <w:rFonts w:ascii=".HelveticaNeueInterface-Regular" w:hAnsi=".HelveticaNeueInterface-Regular" w:cs=".HelveticaNeueInterface-Regular"/>
          <w:sz w:val="34"/>
          <w:szCs w:val="34"/>
        </w:rPr>
        <w:t>, it can be reliably estimated that</w:t>
      </w:r>
      <w:r w:rsidR="0020437C">
        <w:rPr>
          <w:rFonts w:ascii=".HelveticaNeueInterface-Regular" w:hAnsi=".HelveticaNeueInterface-Regular" w:cs=".HelveticaNeueInterface-Regular"/>
          <w:sz w:val="34"/>
          <w:szCs w:val="34"/>
        </w:rPr>
        <w:t xml:space="preserve"> there were almost 4</w:t>
      </w:r>
      <w:r w:rsidR="0011534A">
        <w:rPr>
          <w:rFonts w:ascii=".HelveticaNeueInterface-Regular" w:hAnsi=".HelveticaNeueInterface-Regular" w:cs=".HelveticaNeueInterface-Regular"/>
          <w:sz w:val="34"/>
          <w:szCs w:val="34"/>
        </w:rPr>
        <w:t>,</w:t>
      </w:r>
      <w:r w:rsidR="0020437C">
        <w:rPr>
          <w:rFonts w:ascii=".HelveticaNeueInterface-Regular" w:hAnsi=".HelveticaNeueInterface-Regular" w:cs=".HelveticaNeueInterface-Regular"/>
          <w:sz w:val="34"/>
          <w:szCs w:val="34"/>
        </w:rPr>
        <w:t>000 clubs and</w:t>
      </w:r>
      <w:r w:rsidR="00777943">
        <w:rPr>
          <w:rFonts w:ascii=".HelveticaNeueInterface-Regular" w:hAnsi=".HelveticaNeueInterface-Regular" w:cs=".HelveticaNeueInterface-Regular"/>
          <w:sz w:val="34"/>
          <w:szCs w:val="34"/>
        </w:rPr>
        <w:t xml:space="preserve"> over 500</w:t>
      </w:r>
      <w:r w:rsidR="0020437C">
        <w:rPr>
          <w:rFonts w:ascii=".HelveticaNeueInterface-Regular" w:hAnsi=".HelveticaNeueInterface-Regular" w:cs=".HelveticaNeueInterface-Regular"/>
          <w:sz w:val="34"/>
          <w:szCs w:val="34"/>
        </w:rPr>
        <w:t>,000</w:t>
      </w:r>
      <w:r w:rsidR="00777943">
        <w:rPr>
          <w:rFonts w:ascii=".HelveticaNeueInterface-Regular" w:hAnsi=".HelveticaNeueInterface-Regular" w:cs=".HelveticaNeueInterface-Regular"/>
          <w:sz w:val="34"/>
          <w:szCs w:val="34"/>
        </w:rPr>
        <w:t xml:space="preserve"> club members. </w:t>
      </w:r>
      <w:r w:rsidR="0020437C">
        <w:rPr>
          <w:rFonts w:ascii=".HelveticaNeueInterface-Regular" w:hAnsi=".HelveticaNeueInterface-Regular" w:cs=".HelveticaNeueInterface-Regular"/>
          <w:sz w:val="34"/>
          <w:szCs w:val="34"/>
        </w:rPr>
        <w:t>Townsend was p</w:t>
      </w:r>
      <w:r w:rsidR="00777943">
        <w:rPr>
          <w:rFonts w:ascii=".HelveticaNeueInterface-Regular" w:hAnsi=".HelveticaNeueInterface-Regular" w:cs=".HelveticaNeueInterface-Regular"/>
          <w:sz w:val="34"/>
          <w:szCs w:val="34"/>
        </w:rPr>
        <w:t xml:space="preserve">rofiled in </w:t>
      </w:r>
      <w:r w:rsidR="0020437C" w:rsidRPr="004651E3">
        <w:rPr>
          <w:rFonts w:ascii=".HelveticaNeueInterface-Regular" w:hAnsi=".HelveticaNeueInterface-Regular" w:cs=".HelveticaNeueInterface-Regular"/>
          <w:i/>
          <w:sz w:val="34"/>
          <w:szCs w:val="34"/>
        </w:rPr>
        <w:t>T</w:t>
      </w:r>
      <w:r w:rsidR="00777943" w:rsidRPr="004651E3">
        <w:rPr>
          <w:rFonts w:ascii=".HelveticaNeueInterface-Regular" w:hAnsi=".HelveticaNeueInterface-Regular" w:cs=".HelveticaNeueInterface-Regular"/>
          <w:i/>
          <w:sz w:val="34"/>
          <w:szCs w:val="34"/>
        </w:rPr>
        <w:t xml:space="preserve">ime </w:t>
      </w:r>
      <w:r w:rsidR="0020437C" w:rsidRPr="004651E3">
        <w:rPr>
          <w:rFonts w:ascii=".HelveticaNeueInterface-Regular" w:hAnsi=".HelveticaNeueInterface-Regular" w:cs=".HelveticaNeueInterface-Regular"/>
          <w:i/>
          <w:sz w:val="34"/>
          <w:szCs w:val="34"/>
        </w:rPr>
        <w:t>M</w:t>
      </w:r>
      <w:r w:rsidR="00777943" w:rsidRPr="004651E3">
        <w:rPr>
          <w:rFonts w:ascii=".HelveticaNeueInterface-Regular" w:hAnsi=".HelveticaNeueInterface-Regular" w:cs=".HelveticaNeueInterface-Regular"/>
          <w:i/>
          <w:sz w:val="34"/>
          <w:szCs w:val="34"/>
        </w:rPr>
        <w:t>agazine</w:t>
      </w:r>
      <w:r w:rsidR="00777943">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 xml:space="preserve">the </w:t>
      </w:r>
      <w:r w:rsidR="00777943" w:rsidRPr="004651E3">
        <w:rPr>
          <w:rFonts w:ascii=".HelveticaNeueInterface-Regular" w:hAnsi=".HelveticaNeueInterface-Regular" w:cs=".HelveticaNeueInterface-Regular"/>
          <w:i/>
          <w:sz w:val="34"/>
          <w:szCs w:val="34"/>
        </w:rPr>
        <w:t>N</w:t>
      </w:r>
      <w:r w:rsidRPr="004651E3">
        <w:rPr>
          <w:rFonts w:ascii=".HelveticaNeueInterface-Regular" w:hAnsi=".HelveticaNeueInterface-Regular" w:cs=".HelveticaNeueInterface-Regular"/>
          <w:i/>
          <w:sz w:val="34"/>
          <w:szCs w:val="34"/>
        </w:rPr>
        <w:t xml:space="preserve">ew </w:t>
      </w:r>
      <w:r w:rsidR="00777943" w:rsidRPr="004651E3">
        <w:rPr>
          <w:rFonts w:ascii=".HelveticaNeueInterface-Regular" w:hAnsi=".HelveticaNeueInterface-Regular" w:cs=".HelveticaNeueInterface-Regular"/>
          <w:i/>
          <w:sz w:val="34"/>
          <w:szCs w:val="34"/>
        </w:rPr>
        <w:t>Y</w:t>
      </w:r>
      <w:r w:rsidRPr="004651E3">
        <w:rPr>
          <w:rFonts w:ascii=".HelveticaNeueInterface-Regular" w:hAnsi=".HelveticaNeueInterface-Regular" w:cs=".HelveticaNeueInterface-Regular"/>
          <w:i/>
          <w:sz w:val="34"/>
          <w:szCs w:val="34"/>
        </w:rPr>
        <w:t xml:space="preserve">ork </w:t>
      </w:r>
      <w:r w:rsidR="00777943" w:rsidRPr="004651E3">
        <w:rPr>
          <w:rFonts w:ascii=".HelveticaNeueInterface-Regular" w:hAnsi=".HelveticaNeueInterface-Regular" w:cs=".HelveticaNeueInterface-Regular"/>
          <w:i/>
          <w:sz w:val="34"/>
          <w:szCs w:val="34"/>
        </w:rPr>
        <w:t>T</w:t>
      </w:r>
      <w:r w:rsidRPr="004651E3">
        <w:rPr>
          <w:rFonts w:ascii=".HelveticaNeueInterface-Regular" w:hAnsi=".HelveticaNeueInterface-Regular" w:cs=".HelveticaNeueInterface-Regular"/>
          <w:i/>
          <w:sz w:val="34"/>
          <w:szCs w:val="34"/>
        </w:rPr>
        <w:t>imes</w:t>
      </w:r>
      <w:r w:rsidR="00777943">
        <w:rPr>
          <w:rFonts w:ascii=".HelveticaNeueInterface-Regular" w:hAnsi=".HelveticaNeueInterface-Regular" w:cs=".HelveticaNeueInterface-Regular"/>
          <w:sz w:val="34"/>
          <w:szCs w:val="34"/>
        </w:rPr>
        <w:t xml:space="preserve">, </w:t>
      </w:r>
      <w:r w:rsidR="0020437C">
        <w:rPr>
          <w:rFonts w:ascii=".HelveticaNeueInterface-Regular" w:hAnsi=".HelveticaNeueInterface-Regular" w:cs=".HelveticaNeueInterface-Regular"/>
          <w:sz w:val="34"/>
          <w:szCs w:val="34"/>
        </w:rPr>
        <w:t xml:space="preserve">and </w:t>
      </w:r>
      <w:r w:rsidR="00777943" w:rsidRPr="004651E3">
        <w:rPr>
          <w:rFonts w:ascii=".HelveticaNeueInterface-Regular" w:hAnsi=".HelveticaNeueInterface-Regular" w:cs=".HelveticaNeueInterface-Regular"/>
          <w:i/>
          <w:sz w:val="34"/>
          <w:szCs w:val="34"/>
        </w:rPr>
        <w:t>Newsweek</w:t>
      </w:r>
      <w:r w:rsidR="0020437C">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 xml:space="preserve">The </w:t>
      </w:r>
      <w:r w:rsidR="0020437C" w:rsidRPr="004651E3">
        <w:rPr>
          <w:rFonts w:ascii=".HelveticaNeueInterface-Regular" w:hAnsi=".HelveticaNeueInterface-Regular" w:cs=".HelveticaNeueInterface-Regular"/>
          <w:i/>
          <w:sz w:val="34"/>
          <w:szCs w:val="34"/>
        </w:rPr>
        <w:t>N</w:t>
      </w:r>
      <w:r w:rsidRPr="004651E3">
        <w:rPr>
          <w:rFonts w:ascii=".HelveticaNeueInterface-Regular" w:hAnsi=".HelveticaNeueInterface-Regular" w:cs=".HelveticaNeueInterface-Regular"/>
          <w:i/>
          <w:sz w:val="34"/>
          <w:szCs w:val="34"/>
        </w:rPr>
        <w:t xml:space="preserve">ew </w:t>
      </w:r>
      <w:r w:rsidR="0020437C" w:rsidRPr="004651E3">
        <w:rPr>
          <w:rFonts w:ascii=".HelveticaNeueInterface-Regular" w:hAnsi=".HelveticaNeueInterface-Regular" w:cs=".HelveticaNeueInterface-Regular"/>
          <w:i/>
          <w:sz w:val="34"/>
          <w:szCs w:val="34"/>
        </w:rPr>
        <w:t>Y</w:t>
      </w:r>
      <w:r w:rsidRPr="004651E3">
        <w:rPr>
          <w:rFonts w:ascii=".HelveticaNeueInterface-Regular" w:hAnsi=".HelveticaNeueInterface-Regular" w:cs=".HelveticaNeueInterface-Regular"/>
          <w:i/>
          <w:sz w:val="34"/>
          <w:szCs w:val="34"/>
        </w:rPr>
        <w:t xml:space="preserve">ork </w:t>
      </w:r>
      <w:r w:rsidR="0020437C" w:rsidRPr="004651E3">
        <w:rPr>
          <w:rFonts w:ascii=".HelveticaNeueInterface-Regular" w:hAnsi=".HelveticaNeueInterface-Regular" w:cs=".HelveticaNeueInterface-Regular"/>
          <w:i/>
          <w:sz w:val="34"/>
          <w:szCs w:val="34"/>
        </w:rPr>
        <w:t>T</w:t>
      </w:r>
      <w:r w:rsidRPr="004651E3">
        <w:rPr>
          <w:rFonts w:ascii=".HelveticaNeueInterface-Regular" w:hAnsi=".HelveticaNeueInterface-Regular" w:cs=".HelveticaNeueInterface-Regular"/>
          <w:i/>
          <w:sz w:val="34"/>
          <w:szCs w:val="34"/>
        </w:rPr>
        <w:t>imes</w:t>
      </w:r>
      <w:r w:rsidR="0020437C">
        <w:rPr>
          <w:rFonts w:ascii=".HelveticaNeueInterface-Regular" w:hAnsi=".HelveticaNeueInterface-Regular" w:cs=".HelveticaNeueInterface-Regular"/>
          <w:sz w:val="34"/>
          <w:szCs w:val="34"/>
        </w:rPr>
        <w:t xml:space="preserve"> estimated that the Townsend movement was</w:t>
      </w:r>
      <w:r w:rsidR="00777943">
        <w:rPr>
          <w:rFonts w:ascii=".HelveticaNeueInterface-Regular" w:hAnsi=".HelveticaNeueInterface-Regular" w:cs=".HelveticaNeueInterface-Regular"/>
          <w:sz w:val="34"/>
          <w:szCs w:val="34"/>
        </w:rPr>
        <w:t xml:space="preserve"> powerful enough to unseat 73 house members </w:t>
      </w:r>
      <w:r w:rsidR="0020437C">
        <w:rPr>
          <w:rFonts w:ascii=".HelveticaNeueInterface-Regular" w:hAnsi=".HelveticaNeueInterface-Regular" w:cs=".HelveticaNeueInterface-Regular"/>
          <w:sz w:val="34"/>
          <w:szCs w:val="34"/>
        </w:rPr>
        <w:t>(</w:t>
      </w:r>
      <w:r>
        <w:rPr>
          <w:rFonts w:ascii=".HelveticaNeueInterface-Regular" w:hAnsi=".HelveticaNeueInterface-Regular" w:cs=".HelveticaNeueInterface-Regular"/>
          <w:sz w:val="34"/>
          <w:szCs w:val="34"/>
        </w:rPr>
        <w:t>A</w:t>
      </w:r>
      <w:r w:rsidR="00777943">
        <w:rPr>
          <w:rFonts w:ascii=".HelveticaNeueInterface-Regular" w:hAnsi=".HelveticaNeueInterface-Regular" w:cs=".HelveticaNeueInterface-Regular"/>
          <w:sz w:val="34"/>
          <w:szCs w:val="34"/>
        </w:rPr>
        <w:t>menta</w:t>
      </w:r>
      <w:r w:rsidR="004651E3">
        <w:rPr>
          <w:rFonts w:ascii=".HelveticaNeueInterface-Regular" w:hAnsi=".HelveticaNeueInterface-Regular" w:cs=".HelveticaNeueInterface-Regular"/>
          <w:sz w:val="34"/>
          <w:szCs w:val="34"/>
        </w:rPr>
        <w:t xml:space="preserve"> 2006,</w:t>
      </w:r>
      <w:r w:rsidR="00777943">
        <w:rPr>
          <w:rFonts w:ascii=".HelveticaNeueInterface-Regular" w:hAnsi=".HelveticaNeueInterface-Regular" w:cs=".HelveticaNeueInterface-Regular"/>
          <w:sz w:val="34"/>
          <w:szCs w:val="34"/>
        </w:rPr>
        <w:t xml:space="preserve"> 111ff</w:t>
      </w:r>
      <w:r w:rsidR="0020437C">
        <w:rPr>
          <w:rFonts w:ascii=".HelveticaNeueInterface-Regular" w:hAnsi=".HelveticaNeueInterface-Regular" w:cs=".HelveticaNeueInterface-Regular"/>
          <w:sz w:val="34"/>
          <w:szCs w:val="34"/>
        </w:rPr>
        <w:t>)</w:t>
      </w:r>
      <w:r>
        <w:rPr>
          <w:rFonts w:ascii=".HelveticaNeueInterface-Regular" w:hAnsi=".HelveticaNeueInterface-Regular" w:cs=".HelveticaNeueInterface-Regular"/>
          <w:sz w:val="34"/>
          <w:szCs w:val="34"/>
        </w:rPr>
        <w:t>.</w:t>
      </w:r>
      <w:r w:rsidR="0020437C">
        <w:rPr>
          <w:rFonts w:ascii=".HelveticaNeueInterface-Regular" w:hAnsi=".HelveticaNeueInterface-Regular" w:cs=".HelveticaNeueInterface-Regular"/>
          <w:sz w:val="34"/>
          <w:szCs w:val="34"/>
        </w:rPr>
        <w:t xml:space="preserve"> </w:t>
      </w:r>
      <w:r w:rsidR="00C30323">
        <w:rPr>
          <w:rFonts w:ascii=".HelveticaNeueInterface-Regular" w:hAnsi=".HelveticaNeueInterface-Regular" w:cs=".HelveticaNeueInterface-Regular"/>
          <w:sz w:val="34"/>
          <w:szCs w:val="34"/>
        </w:rPr>
        <w:t xml:space="preserve">By the spring of </w:t>
      </w:r>
      <w:r w:rsidR="0020437C">
        <w:rPr>
          <w:rFonts w:ascii=".HelveticaNeueInterface-Regular" w:hAnsi=".HelveticaNeueInterface-Regular" w:cs=".HelveticaNeueInterface-Regular"/>
          <w:sz w:val="34"/>
          <w:szCs w:val="34"/>
        </w:rPr>
        <w:t xml:space="preserve">1936, there were </w:t>
      </w:r>
      <w:r w:rsidR="00917F6C">
        <w:rPr>
          <w:rFonts w:ascii=".HelveticaNeueInterface-Regular" w:hAnsi=".HelveticaNeueInterface-Regular" w:cs=".HelveticaNeueInterface-Regular"/>
          <w:sz w:val="34"/>
          <w:szCs w:val="34"/>
        </w:rPr>
        <w:t>about</w:t>
      </w:r>
      <w:r w:rsidR="00C30323">
        <w:rPr>
          <w:rFonts w:ascii=".HelveticaNeueInterface-Regular" w:hAnsi=".HelveticaNeueInterface-Regular" w:cs=".HelveticaNeueInterface-Regular"/>
          <w:sz w:val="34"/>
          <w:szCs w:val="34"/>
        </w:rPr>
        <w:t xml:space="preserve"> 8</w:t>
      </w:r>
      <w:r w:rsidR="005C23B9">
        <w:rPr>
          <w:rFonts w:ascii=".HelveticaNeueInterface-Regular" w:hAnsi=".HelveticaNeueInterface-Regular" w:cs=".HelveticaNeueInterface-Regular"/>
          <w:sz w:val="34"/>
          <w:szCs w:val="34"/>
        </w:rPr>
        <w:t>,</w:t>
      </w:r>
      <w:r w:rsidR="00C30323">
        <w:rPr>
          <w:rFonts w:ascii=".HelveticaNeueInterface-Regular" w:hAnsi=".HelveticaNeueInterface-Regular" w:cs=".HelveticaNeueInterface-Regular"/>
          <w:sz w:val="34"/>
          <w:szCs w:val="34"/>
        </w:rPr>
        <w:t xml:space="preserve">000 </w:t>
      </w:r>
      <w:r w:rsidR="0020437C">
        <w:rPr>
          <w:rFonts w:ascii=".HelveticaNeueInterface-Regular" w:hAnsi=".HelveticaNeueInterface-Regular" w:cs=".HelveticaNeueInterface-Regular"/>
          <w:sz w:val="34"/>
          <w:szCs w:val="34"/>
        </w:rPr>
        <w:t>clubs</w:t>
      </w:r>
      <w:r w:rsidR="00C30323">
        <w:rPr>
          <w:rFonts w:ascii=".HelveticaNeueInterface-Regular" w:hAnsi=".HelveticaNeueInterface-Regular" w:cs=".HelveticaNeueInterface-Regular"/>
          <w:sz w:val="34"/>
          <w:szCs w:val="34"/>
        </w:rPr>
        <w:t xml:space="preserve"> (Amenta</w:t>
      </w:r>
      <w:r w:rsidR="004651E3">
        <w:rPr>
          <w:rFonts w:ascii=".HelveticaNeueInterface-Regular" w:hAnsi=".HelveticaNeueInterface-Regular" w:cs=".HelveticaNeueInterface-Regular"/>
          <w:sz w:val="34"/>
          <w:szCs w:val="34"/>
        </w:rPr>
        <w:t xml:space="preserve"> 2006,</w:t>
      </w:r>
      <w:r w:rsidR="00C30323">
        <w:rPr>
          <w:rFonts w:ascii=".HelveticaNeueInterface-Regular" w:hAnsi=".HelveticaNeueInterface-Regular" w:cs=".HelveticaNeueInterface-Regular"/>
          <w:sz w:val="34"/>
          <w:szCs w:val="34"/>
        </w:rPr>
        <w:t xml:space="preserve"> 12</w:t>
      </w:r>
      <w:r w:rsidR="00917F6C">
        <w:rPr>
          <w:rFonts w:ascii=".HelveticaNeueInterface-Regular" w:hAnsi=".HelveticaNeueInterface-Regular" w:cs=".HelveticaNeueInterface-Regular"/>
          <w:sz w:val="34"/>
          <w:szCs w:val="34"/>
        </w:rPr>
        <w:t>7</w:t>
      </w:r>
      <w:r w:rsidR="00C30323">
        <w:rPr>
          <w:rFonts w:ascii=".HelveticaNeueInterface-Regular" w:hAnsi=".HelveticaNeueInterface-Regular" w:cs=".HelveticaNeueInterface-Regular"/>
          <w:sz w:val="34"/>
          <w:szCs w:val="34"/>
        </w:rPr>
        <w:t>)</w:t>
      </w:r>
      <w:r w:rsidR="0020437C">
        <w:rPr>
          <w:rFonts w:ascii=".HelveticaNeueInterface-Regular" w:hAnsi=".HelveticaNeueInterface-Regular" w:cs=".HelveticaNeueInterface-Regular"/>
          <w:sz w:val="34"/>
          <w:szCs w:val="34"/>
        </w:rPr>
        <w:t xml:space="preserve">, </w:t>
      </w:r>
      <w:r w:rsidR="0020437C">
        <w:rPr>
          <w:rFonts w:ascii=".HelveticaNeueInterface-Regular" w:hAnsi=".HelveticaNeueInterface-Regular" w:cs=".HelveticaNeueInterface-Regular"/>
          <w:sz w:val="34"/>
          <w:szCs w:val="34"/>
        </w:rPr>
        <w:lastRenderedPageBreak/>
        <w:t>with a new club being formed every 2 hours</w:t>
      </w:r>
      <w:r w:rsidR="004B7929">
        <w:rPr>
          <w:rFonts w:ascii=".HelveticaNeueInterface-Regular" w:hAnsi=".HelveticaNeueInterface-Regular" w:cs=".HelveticaNeueInterface-Regular"/>
          <w:sz w:val="34"/>
          <w:szCs w:val="34"/>
        </w:rPr>
        <w:t xml:space="preserve">, and </w:t>
      </w:r>
      <w:r>
        <w:rPr>
          <w:rFonts w:ascii=".HelveticaNeueInterface-Regular" w:hAnsi=".HelveticaNeueInterface-Regular" w:cs=".HelveticaNeueInterface-Regular"/>
          <w:sz w:val="34"/>
          <w:szCs w:val="34"/>
        </w:rPr>
        <w:t xml:space="preserve">an </w:t>
      </w:r>
      <w:r w:rsidR="004B7929">
        <w:rPr>
          <w:rFonts w:ascii=".HelveticaNeueInterface-Regular" w:hAnsi=".HelveticaNeueInterface-Regular" w:cs=".HelveticaNeueInterface-Regular"/>
          <w:sz w:val="34"/>
          <w:szCs w:val="34"/>
        </w:rPr>
        <w:t>estimated 2 million active members</w:t>
      </w:r>
      <w:r w:rsidR="0020437C">
        <w:rPr>
          <w:rFonts w:ascii=".HelveticaNeueInterface-Regular" w:hAnsi=".HelveticaNeueInterface-Regular" w:cs=".HelveticaNeueInterface-Regular"/>
          <w:sz w:val="34"/>
          <w:szCs w:val="34"/>
        </w:rPr>
        <w:t xml:space="preserve"> (</w:t>
      </w:r>
      <w:r w:rsidR="004651E3">
        <w:rPr>
          <w:rFonts w:ascii=".HelveticaNeueInterface-Regular" w:hAnsi=".HelveticaNeueInterface-Regular" w:cs=".HelveticaNeueInterface-Regular"/>
          <w:sz w:val="34"/>
          <w:szCs w:val="34"/>
        </w:rPr>
        <w:t>A</w:t>
      </w:r>
      <w:r w:rsidR="0020437C">
        <w:rPr>
          <w:rFonts w:ascii=".HelveticaNeueInterface-Regular" w:hAnsi=".HelveticaNeueInterface-Regular" w:cs=".HelveticaNeueInterface-Regular"/>
          <w:sz w:val="34"/>
          <w:szCs w:val="34"/>
        </w:rPr>
        <w:t>menta</w:t>
      </w:r>
      <w:r w:rsidR="004651E3">
        <w:rPr>
          <w:rFonts w:ascii=".HelveticaNeueInterface-Regular" w:hAnsi=".HelveticaNeueInterface-Regular" w:cs=".HelveticaNeueInterface-Regular"/>
          <w:sz w:val="34"/>
          <w:szCs w:val="34"/>
        </w:rPr>
        <w:t xml:space="preserve"> 2006,</w:t>
      </w:r>
      <w:r w:rsidR="0020437C">
        <w:rPr>
          <w:rFonts w:ascii=".HelveticaNeueInterface-Regular" w:hAnsi=".HelveticaNeueInterface-Regular" w:cs=".HelveticaNeueInterface-Regular"/>
          <w:sz w:val="34"/>
          <w:szCs w:val="34"/>
        </w:rPr>
        <w:t xml:space="preserve"> 105)</w:t>
      </w:r>
      <w:r w:rsidR="000E66F7">
        <w:rPr>
          <w:rFonts w:ascii=".HelveticaNeueInterface-Regular" w:hAnsi=".HelveticaNeueInterface-Regular" w:cs=".HelveticaNeueInterface-Regular"/>
          <w:sz w:val="34"/>
          <w:szCs w:val="34"/>
        </w:rPr>
        <w:t>, or about one-fifth of the entire population over age 60 (</w:t>
      </w:r>
      <w:r w:rsidR="004651E3">
        <w:rPr>
          <w:rFonts w:ascii=".HelveticaNeueInterface-Regular" w:hAnsi=".HelveticaNeueInterface-Regular" w:cs=".HelveticaNeueInterface-Regular"/>
          <w:sz w:val="34"/>
          <w:szCs w:val="34"/>
        </w:rPr>
        <w:t>A</w:t>
      </w:r>
      <w:r w:rsidR="000E66F7">
        <w:rPr>
          <w:rFonts w:ascii=".HelveticaNeueInterface-Regular" w:hAnsi=".HelveticaNeueInterface-Regular" w:cs=".HelveticaNeueInterface-Regular"/>
          <w:sz w:val="34"/>
          <w:szCs w:val="34"/>
        </w:rPr>
        <w:t>menta</w:t>
      </w:r>
      <w:r w:rsidR="004651E3">
        <w:rPr>
          <w:rFonts w:ascii=".HelveticaNeueInterface-Regular" w:hAnsi=".HelveticaNeueInterface-Regular" w:cs=".HelveticaNeueInterface-Regular"/>
          <w:sz w:val="34"/>
          <w:szCs w:val="34"/>
        </w:rPr>
        <w:t xml:space="preserve"> 2006,</w:t>
      </w:r>
      <w:r w:rsidR="000E66F7">
        <w:rPr>
          <w:rFonts w:ascii=".HelveticaNeueInterface-Regular" w:hAnsi=".HelveticaNeueInterface-Regular" w:cs=".HelveticaNeueInterface-Regular"/>
          <w:sz w:val="34"/>
          <w:szCs w:val="34"/>
        </w:rPr>
        <w:t xml:space="preserve"> 3)</w:t>
      </w:r>
      <w:r w:rsidR="0020437C">
        <w:rPr>
          <w:rFonts w:ascii=".HelveticaNeueInterface-Regular" w:hAnsi=".HelveticaNeueInterface-Regular" w:cs=".HelveticaNeueInterface-Regular"/>
          <w:sz w:val="34"/>
          <w:szCs w:val="34"/>
        </w:rPr>
        <w:t xml:space="preserve">. </w:t>
      </w:r>
      <w:r w:rsidR="004B7929">
        <w:rPr>
          <w:rFonts w:ascii=".HelveticaNeueInterface-Regular" w:hAnsi=".HelveticaNeueInterface-Regular" w:cs=".HelveticaNeueInterface-Regular"/>
          <w:sz w:val="34"/>
          <w:szCs w:val="34"/>
        </w:rPr>
        <w:t xml:space="preserve">In this early part of 1936, an election year, the Townsend movement was </w:t>
      </w:r>
      <w:r>
        <w:rPr>
          <w:rFonts w:ascii=".HelveticaNeueInterface-Regular" w:hAnsi=".HelveticaNeueInterface-Regular" w:cs=".HelveticaNeueInterface-Regular"/>
          <w:sz w:val="34"/>
          <w:szCs w:val="34"/>
        </w:rPr>
        <w:t>out</w:t>
      </w:r>
      <w:r w:rsidR="004651E3">
        <w:rPr>
          <w:rFonts w:ascii=".HelveticaNeueInterface-Regular" w:hAnsi=".HelveticaNeueInterface-Regular" w:cs=".HelveticaNeueInterface-Regular"/>
          <w:sz w:val="34"/>
          <w:szCs w:val="34"/>
        </w:rPr>
        <w:t>-</w:t>
      </w:r>
      <w:r>
        <w:rPr>
          <w:rFonts w:ascii=".HelveticaNeueInterface-Regular" w:hAnsi=".HelveticaNeueInterface-Regular" w:cs=".HelveticaNeueInterface-Regular"/>
          <w:sz w:val="34"/>
          <w:szCs w:val="34"/>
        </w:rPr>
        <w:t xml:space="preserve">fundraising both the </w:t>
      </w:r>
      <w:r w:rsidR="004B7929">
        <w:rPr>
          <w:rFonts w:ascii=".HelveticaNeueInterface-Regular" w:hAnsi=".HelveticaNeueInterface-Regular" w:cs=".HelveticaNeueInterface-Regular"/>
          <w:sz w:val="34"/>
          <w:szCs w:val="34"/>
        </w:rPr>
        <w:t>Republican Party</w:t>
      </w:r>
      <w:r>
        <w:rPr>
          <w:rFonts w:ascii=".HelveticaNeueInterface-Regular" w:hAnsi=".HelveticaNeueInterface-Regular" w:cs=".HelveticaNeueInterface-Regular"/>
          <w:sz w:val="34"/>
          <w:szCs w:val="34"/>
        </w:rPr>
        <w:t xml:space="preserve"> and the Democratic Party</w:t>
      </w:r>
      <w:r w:rsidR="00502877">
        <w:rPr>
          <w:rFonts w:ascii=".HelveticaNeueInterface-Regular" w:hAnsi=".HelveticaNeueInterface-Regular" w:cs=".HelveticaNeueInterface-Regular"/>
          <w:sz w:val="34"/>
          <w:szCs w:val="34"/>
        </w:rPr>
        <w:t xml:space="preserve"> (Amenta </w:t>
      </w:r>
      <w:r w:rsidR="004651E3">
        <w:rPr>
          <w:rFonts w:ascii=".HelveticaNeueInterface-Regular" w:hAnsi=".HelveticaNeueInterface-Regular" w:cs=".HelveticaNeueInterface-Regular"/>
          <w:sz w:val="34"/>
          <w:szCs w:val="34"/>
        </w:rPr>
        <w:t xml:space="preserve">2006, </w:t>
      </w:r>
      <w:r w:rsidR="00502877">
        <w:rPr>
          <w:rFonts w:ascii=".HelveticaNeueInterface-Regular" w:hAnsi=".HelveticaNeueInterface-Regular" w:cs=".HelveticaNeueInterface-Regular"/>
          <w:sz w:val="34"/>
          <w:szCs w:val="34"/>
        </w:rPr>
        <w:t>127)</w:t>
      </w:r>
      <w:r w:rsidR="004B7929">
        <w:rPr>
          <w:rFonts w:ascii=".HelveticaNeueInterface-Regular" w:hAnsi=".HelveticaNeueInterface-Regular" w:cs=".HelveticaNeueInterface-Regular"/>
          <w:sz w:val="34"/>
          <w:szCs w:val="34"/>
        </w:rPr>
        <w:t xml:space="preserve">. </w:t>
      </w:r>
      <w:r w:rsidR="0020437C">
        <w:rPr>
          <w:rFonts w:ascii=".HelveticaNeueInterface-Regular" w:hAnsi=".HelveticaNeueInterface-Regular" w:cs=".HelveticaNeueInterface-Regular"/>
          <w:sz w:val="34"/>
          <w:szCs w:val="34"/>
        </w:rPr>
        <w:t>Gallup polls sh</w:t>
      </w:r>
      <w:r w:rsidR="0020437C" w:rsidRPr="0001650B">
        <w:rPr>
          <w:rFonts w:ascii=".HelveticaNeueInterface-Regular" w:hAnsi=".HelveticaNeueInterface-Regular" w:cs=".HelveticaNeueInterface-Regular"/>
          <w:sz w:val="34"/>
          <w:szCs w:val="34"/>
        </w:rPr>
        <w:t xml:space="preserve">owed 89% </w:t>
      </w:r>
      <w:r w:rsidR="00C30323">
        <w:rPr>
          <w:rFonts w:ascii=".HelveticaNeueInterface-Regular" w:hAnsi=".HelveticaNeueInterface-Regular" w:cs=".HelveticaNeueInterface-Regular"/>
          <w:sz w:val="34"/>
          <w:szCs w:val="34"/>
        </w:rPr>
        <w:t xml:space="preserve">of the general population </w:t>
      </w:r>
      <w:r w:rsidR="0020437C" w:rsidRPr="0001650B">
        <w:rPr>
          <w:rFonts w:ascii=".HelveticaNeueInterface-Regular" w:hAnsi=".HelveticaNeueInterface-Regular" w:cs=".HelveticaNeueInterface-Regular"/>
          <w:sz w:val="34"/>
          <w:szCs w:val="34"/>
        </w:rPr>
        <w:t>in favor of old-age pensions, and</w:t>
      </w:r>
      <w:r w:rsidR="00C30323">
        <w:rPr>
          <w:rFonts w:ascii=".HelveticaNeueInterface-Regular" w:hAnsi=".HelveticaNeueInterface-Regular" w:cs=".HelveticaNeueInterface-Regular"/>
          <w:sz w:val="34"/>
          <w:szCs w:val="34"/>
        </w:rPr>
        <w:t xml:space="preserve"> support for the Townsend Plan in particular</w:t>
      </w:r>
      <w:r w:rsidR="0020437C" w:rsidRPr="0001650B">
        <w:rPr>
          <w:rFonts w:ascii=".HelveticaNeueInterface-Regular" w:hAnsi=".HelveticaNeueInterface-Regular" w:cs=".HelveticaNeueInterface-Regular"/>
          <w:sz w:val="34"/>
          <w:szCs w:val="34"/>
        </w:rPr>
        <w:t xml:space="preserve"> </w:t>
      </w:r>
      <w:r w:rsidR="0054623F">
        <w:rPr>
          <w:rFonts w:ascii=".HelveticaNeueInterface-Regular" w:hAnsi=".HelveticaNeueInterface-Regular" w:cs=".HelveticaNeueInterface-Regular"/>
          <w:sz w:val="34"/>
          <w:szCs w:val="34"/>
        </w:rPr>
        <w:t xml:space="preserve">fell </w:t>
      </w:r>
      <w:r w:rsidRPr="0001650B">
        <w:rPr>
          <w:rFonts w:ascii=".HelveticaNeueInterface-Regular" w:hAnsi=".HelveticaNeueInterface-Regular" w:cs=".HelveticaNeueInterface-Regular"/>
          <w:sz w:val="34"/>
          <w:szCs w:val="34"/>
        </w:rPr>
        <w:t xml:space="preserve">between </w:t>
      </w:r>
      <w:r w:rsidR="0020437C" w:rsidRPr="0001650B">
        <w:rPr>
          <w:rFonts w:ascii=".HelveticaNeueInterface-Regular" w:hAnsi=".HelveticaNeueInterface-Regular" w:cs=".HelveticaNeueInterface-Regular"/>
          <w:sz w:val="34"/>
          <w:szCs w:val="34"/>
        </w:rPr>
        <w:t>42% and 55%</w:t>
      </w:r>
      <w:r>
        <w:rPr>
          <w:rFonts w:ascii=".HelveticaNeueInterface-Regular" w:hAnsi=".HelveticaNeueInterface-Regular" w:cs=".HelveticaNeueInterface-Regular"/>
          <w:sz w:val="34"/>
          <w:szCs w:val="34"/>
        </w:rPr>
        <w:t xml:space="preserve"> (A</w:t>
      </w:r>
      <w:r w:rsidR="0020437C">
        <w:rPr>
          <w:rFonts w:ascii=".HelveticaNeueInterface-Regular" w:hAnsi=".HelveticaNeueInterface-Regular" w:cs=".HelveticaNeueInterface-Regular"/>
          <w:sz w:val="34"/>
          <w:szCs w:val="34"/>
        </w:rPr>
        <w:t xml:space="preserve">menta </w:t>
      </w:r>
      <w:r w:rsidR="004651E3">
        <w:rPr>
          <w:rFonts w:ascii=".HelveticaNeueInterface-Regular" w:hAnsi=".HelveticaNeueInterface-Regular" w:cs=".HelveticaNeueInterface-Regular"/>
          <w:sz w:val="34"/>
          <w:szCs w:val="34"/>
        </w:rPr>
        <w:t xml:space="preserve">2006, </w:t>
      </w:r>
      <w:r w:rsidR="0020437C">
        <w:rPr>
          <w:rFonts w:ascii=".HelveticaNeueInterface-Regular" w:hAnsi=".HelveticaNeueInterface-Regular" w:cs=".HelveticaNeueInterface-Regular"/>
          <w:sz w:val="34"/>
          <w:szCs w:val="34"/>
        </w:rPr>
        <w:t xml:space="preserve">115). The next version of the </w:t>
      </w:r>
      <w:r>
        <w:rPr>
          <w:rFonts w:ascii=".HelveticaNeueInterface-Regular" w:hAnsi=".HelveticaNeueInterface-Regular" w:cs=".HelveticaNeueInterface-Regular"/>
          <w:sz w:val="34"/>
          <w:szCs w:val="34"/>
        </w:rPr>
        <w:t xml:space="preserve">McGroarty </w:t>
      </w:r>
      <w:r w:rsidR="004651E3">
        <w:rPr>
          <w:rFonts w:ascii=".HelveticaNeueInterface-Regular" w:hAnsi=".HelveticaNeueInterface-Regular" w:cs=".HelveticaNeueInterface-Regular"/>
          <w:sz w:val="34"/>
          <w:szCs w:val="34"/>
        </w:rPr>
        <w:t>b</w:t>
      </w:r>
      <w:r w:rsidR="0020437C">
        <w:rPr>
          <w:rFonts w:ascii=".HelveticaNeueInterface-Regular" w:hAnsi=".HelveticaNeueInterface-Regular" w:cs=".HelveticaNeueInterface-Regular"/>
          <w:sz w:val="34"/>
          <w:szCs w:val="34"/>
        </w:rPr>
        <w:t xml:space="preserve">ill had 69 </w:t>
      </w:r>
      <w:r w:rsidR="0054623F">
        <w:rPr>
          <w:rFonts w:ascii=".HelveticaNeueInterface-Regular" w:hAnsi=".HelveticaNeueInterface-Regular" w:cs=".HelveticaNeueInterface-Regular"/>
          <w:sz w:val="34"/>
          <w:szCs w:val="34"/>
        </w:rPr>
        <w:t>co-</w:t>
      </w:r>
      <w:r w:rsidR="0020437C">
        <w:rPr>
          <w:rFonts w:ascii=".HelveticaNeueInterface-Regular" w:hAnsi=".HelveticaNeueInterface-Regular" w:cs=".HelveticaNeueInterface-Regular"/>
          <w:sz w:val="34"/>
          <w:szCs w:val="34"/>
        </w:rPr>
        <w:t xml:space="preserve">sponsors </w:t>
      </w:r>
      <w:r w:rsidR="002374F9">
        <w:rPr>
          <w:rFonts w:ascii=".HelveticaNeueInterface-Regular" w:hAnsi=".HelveticaNeueInterface-Regular" w:cs=".HelveticaNeueInterface-Regular"/>
          <w:sz w:val="34"/>
          <w:szCs w:val="34"/>
        </w:rPr>
        <w:t>(A</w:t>
      </w:r>
      <w:r w:rsidR="0020437C">
        <w:rPr>
          <w:rFonts w:ascii=".HelveticaNeueInterface-Regular" w:hAnsi=".HelveticaNeueInterface-Regular" w:cs=".HelveticaNeueInterface-Regular"/>
          <w:sz w:val="34"/>
          <w:szCs w:val="34"/>
        </w:rPr>
        <w:t xml:space="preserve">menta </w:t>
      </w:r>
      <w:r w:rsidR="004651E3">
        <w:rPr>
          <w:rFonts w:ascii=".HelveticaNeueInterface-Regular" w:hAnsi=".HelveticaNeueInterface-Regular" w:cs=".HelveticaNeueInterface-Regular"/>
          <w:sz w:val="34"/>
          <w:szCs w:val="34"/>
        </w:rPr>
        <w:t xml:space="preserve">2006, </w:t>
      </w:r>
      <w:r w:rsidR="0020437C">
        <w:rPr>
          <w:rFonts w:ascii=".HelveticaNeueInterface-Regular" w:hAnsi=".HelveticaNeueInterface-Regular" w:cs=".HelveticaNeueInterface-Regular"/>
          <w:sz w:val="34"/>
          <w:szCs w:val="34"/>
        </w:rPr>
        <w:t>116</w:t>
      </w:r>
      <w:r>
        <w:rPr>
          <w:rFonts w:ascii=".HelveticaNeueInterface-Regular" w:hAnsi=".HelveticaNeueInterface-Regular" w:cs=".HelveticaNeueInterface-Regular"/>
          <w:sz w:val="34"/>
          <w:szCs w:val="34"/>
        </w:rPr>
        <w:t>)</w:t>
      </w:r>
      <w:r w:rsidR="005C23B9">
        <w:rPr>
          <w:rFonts w:ascii=".HelveticaNeueInterface-Regular" w:hAnsi=".HelveticaNeueInterface-Regular" w:cs=".HelveticaNeueInterface-Regular"/>
          <w:sz w:val="34"/>
          <w:szCs w:val="34"/>
        </w:rPr>
        <w:t>. E</w:t>
      </w:r>
      <w:r w:rsidR="002374F9">
        <w:rPr>
          <w:rFonts w:ascii=".HelveticaNeueInterface-Regular" w:hAnsi=".HelveticaNeueInterface-Regular" w:cs=".HelveticaNeueInterface-Regular"/>
          <w:sz w:val="34"/>
          <w:szCs w:val="34"/>
        </w:rPr>
        <w:t>stimates of the number of petition signatures gathered by</w:t>
      </w:r>
      <w:r w:rsidR="00BC4EF1">
        <w:rPr>
          <w:rFonts w:ascii=".HelveticaNeueInterface-Regular" w:hAnsi=".HelveticaNeueInterface-Regular" w:cs=".HelveticaNeueInterface-Regular"/>
          <w:sz w:val="34"/>
          <w:szCs w:val="34"/>
        </w:rPr>
        <w:t xml:space="preserve"> the </w:t>
      </w:r>
      <w:r w:rsidR="004B7929">
        <w:rPr>
          <w:rFonts w:ascii=".HelveticaNeueInterface-Regular" w:hAnsi=".HelveticaNeueInterface-Regular" w:cs=".HelveticaNeueInterface-Regular"/>
          <w:sz w:val="34"/>
          <w:szCs w:val="34"/>
        </w:rPr>
        <w:t xml:space="preserve">Townsend </w:t>
      </w:r>
      <w:r w:rsidR="00BC4EF1">
        <w:rPr>
          <w:rFonts w:ascii=".HelveticaNeueInterface-Regular" w:hAnsi=".HelveticaNeueInterface-Regular" w:cs=".HelveticaNeueInterface-Regular"/>
          <w:sz w:val="34"/>
          <w:szCs w:val="34"/>
        </w:rPr>
        <w:t>organization</w:t>
      </w:r>
      <w:r w:rsidR="004651E3">
        <w:rPr>
          <w:rFonts w:ascii=".HelveticaNeueInterface-Regular" w:hAnsi=".HelveticaNeueInterface-Regular" w:cs=".HelveticaNeueInterface-Regular"/>
          <w:sz w:val="34"/>
          <w:szCs w:val="34"/>
        </w:rPr>
        <w:t xml:space="preserve"> in support of the bill</w:t>
      </w:r>
      <w:r w:rsidR="00BC4EF1">
        <w:rPr>
          <w:rFonts w:ascii=".HelveticaNeueInterface-Regular" w:hAnsi=".HelveticaNeueInterface-Regular" w:cs=".HelveticaNeueInterface-Regular"/>
          <w:sz w:val="34"/>
          <w:szCs w:val="34"/>
        </w:rPr>
        <w:t xml:space="preserve"> </w:t>
      </w:r>
      <w:r w:rsidR="002374F9">
        <w:rPr>
          <w:rFonts w:ascii=".HelveticaNeueInterface-Regular" w:hAnsi=".HelveticaNeueInterface-Regular" w:cs=".HelveticaNeueInterface-Regular"/>
          <w:sz w:val="34"/>
          <w:szCs w:val="34"/>
        </w:rPr>
        <w:t>range</w:t>
      </w:r>
      <w:r w:rsidR="004651E3">
        <w:rPr>
          <w:rFonts w:ascii=".HelveticaNeueInterface-Regular" w:hAnsi=".HelveticaNeueInterface-Regular" w:cs=".HelveticaNeueInterface-Regular"/>
          <w:sz w:val="34"/>
          <w:szCs w:val="34"/>
        </w:rPr>
        <w:t xml:space="preserve">d as high as </w:t>
      </w:r>
      <w:r w:rsidR="002374F9">
        <w:rPr>
          <w:rFonts w:ascii=".HelveticaNeueInterface-Regular" w:hAnsi=".HelveticaNeueInterface-Regular" w:cs=".HelveticaNeueInterface-Regular"/>
          <w:sz w:val="34"/>
          <w:szCs w:val="34"/>
        </w:rPr>
        <w:t>35</w:t>
      </w:r>
      <w:r w:rsidR="004651E3">
        <w:rPr>
          <w:rFonts w:ascii=".HelveticaNeueInterface-Regular" w:hAnsi=".HelveticaNeueInterface-Regular" w:cs=".HelveticaNeueInterface-Regular"/>
          <w:sz w:val="34"/>
          <w:szCs w:val="34"/>
        </w:rPr>
        <w:t xml:space="preserve"> million</w:t>
      </w:r>
      <w:r w:rsidR="002374F9">
        <w:rPr>
          <w:rFonts w:ascii=".HelveticaNeueInterface-Regular" w:hAnsi=".HelveticaNeueInterface-Regular" w:cs=".HelveticaNeueInterface-Regular"/>
          <w:sz w:val="34"/>
          <w:szCs w:val="34"/>
        </w:rPr>
        <w:t xml:space="preserve"> (Stewart </w:t>
      </w:r>
      <w:r w:rsidR="004651E3">
        <w:rPr>
          <w:rFonts w:ascii=".HelveticaNeueInterface-Regular" w:hAnsi=".HelveticaNeueInterface-Regular" w:cs=".HelveticaNeueInterface-Regular"/>
          <w:sz w:val="34"/>
          <w:szCs w:val="34"/>
        </w:rPr>
        <w:t xml:space="preserve">2006, </w:t>
      </w:r>
      <w:r w:rsidR="002374F9">
        <w:rPr>
          <w:rFonts w:ascii=".HelveticaNeueInterface-Regular" w:hAnsi=".HelveticaNeueInterface-Regular" w:cs=".HelveticaNeueInterface-Regular"/>
          <w:sz w:val="34"/>
          <w:szCs w:val="34"/>
        </w:rPr>
        <w:t>223).</w:t>
      </w:r>
    </w:p>
    <w:p w14:paraId="620B0F65" w14:textId="2A19930E" w:rsidR="0020437C" w:rsidRDefault="0020437C" w:rsidP="0020437C">
      <w:pPr>
        <w:widowControl w:val="0"/>
        <w:autoSpaceDE w:val="0"/>
        <w:autoSpaceDN w:val="0"/>
        <w:adjustRightInd w:val="0"/>
        <w:rPr>
          <w:rFonts w:ascii=".HelveticaNeueInterface-Regular" w:hAnsi=".HelveticaNeueInterface-Regular" w:cs=".HelveticaNeueInterface-Regular"/>
          <w:sz w:val="34"/>
          <w:szCs w:val="34"/>
        </w:rPr>
      </w:pPr>
    </w:p>
    <w:p w14:paraId="70821E5F" w14:textId="50CF22F6" w:rsidR="000E66F7" w:rsidRDefault="007A25B6" w:rsidP="0020437C">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I</w:t>
      </w:r>
      <w:r w:rsidR="000E66F7">
        <w:rPr>
          <w:rFonts w:ascii=".HelveticaNeueInterface-Regular" w:hAnsi=".HelveticaNeueInterface-Regular" w:cs=".HelveticaNeueInterface-Regular"/>
          <w:sz w:val="34"/>
          <w:szCs w:val="34"/>
        </w:rPr>
        <w:t xml:space="preserve">n 1936, </w:t>
      </w:r>
      <w:r>
        <w:rPr>
          <w:rFonts w:ascii=".HelveticaNeueInterface-Regular" w:hAnsi=".HelveticaNeueInterface-Regular" w:cs=".HelveticaNeueInterface-Regular"/>
          <w:sz w:val="34"/>
          <w:szCs w:val="34"/>
        </w:rPr>
        <w:t xml:space="preserve">at its peak of membership and publicity, </w:t>
      </w:r>
      <w:r w:rsidR="000E66F7">
        <w:rPr>
          <w:rFonts w:ascii=".HelveticaNeueInterface-Regular" w:hAnsi=".HelveticaNeueInterface-Regular" w:cs=".HelveticaNeueInterface-Regular"/>
          <w:sz w:val="34"/>
          <w:szCs w:val="34"/>
        </w:rPr>
        <w:t xml:space="preserve">the Townsend movement </w:t>
      </w:r>
      <w:r w:rsidR="000D6B6B">
        <w:rPr>
          <w:rFonts w:ascii=".HelveticaNeueInterface-Regular" w:hAnsi=".HelveticaNeueInterface-Regular" w:cs=".HelveticaNeueInterface-Regular"/>
          <w:sz w:val="34"/>
          <w:szCs w:val="34"/>
        </w:rPr>
        <w:t xml:space="preserve">still </w:t>
      </w:r>
      <w:r w:rsidR="000E66F7">
        <w:rPr>
          <w:rFonts w:ascii=".HelveticaNeueInterface-Regular" w:hAnsi=".HelveticaNeueInterface-Regular" w:cs=".HelveticaNeueInterface-Regular"/>
          <w:sz w:val="34"/>
          <w:szCs w:val="34"/>
        </w:rPr>
        <w:t>did not have e</w:t>
      </w:r>
      <w:r w:rsidR="000D6B6B">
        <w:rPr>
          <w:rFonts w:ascii=".HelveticaNeueInterface-Regular" w:hAnsi=".HelveticaNeueInterface-Regular" w:cs=".HelveticaNeueInterface-Regular"/>
          <w:sz w:val="34"/>
          <w:szCs w:val="34"/>
        </w:rPr>
        <w:t xml:space="preserve">nough </w:t>
      </w:r>
      <w:r w:rsidR="00E06308">
        <w:rPr>
          <w:rFonts w:ascii=".HelveticaNeueInterface-Regular" w:hAnsi=".HelveticaNeueInterface-Regular" w:cs=".HelveticaNeueInterface-Regular"/>
          <w:sz w:val="34"/>
          <w:szCs w:val="34"/>
        </w:rPr>
        <w:t>clout</w:t>
      </w:r>
      <w:r w:rsidR="000D6B6B">
        <w:rPr>
          <w:rFonts w:ascii=".HelveticaNeueInterface-Regular" w:hAnsi=".HelveticaNeueInterface-Regular" w:cs=".HelveticaNeueInterface-Regular"/>
          <w:sz w:val="34"/>
          <w:szCs w:val="34"/>
        </w:rPr>
        <w:t xml:space="preserve"> in Congress to </w:t>
      </w:r>
      <w:r w:rsidR="00BC4EF1">
        <w:rPr>
          <w:rFonts w:ascii=".HelveticaNeueInterface-Regular" w:hAnsi=".HelveticaNeueInterface-Regular" w:cs=".HelveticaNeueInterface-Regular"/>
          <w:sz w:val="34"/>
          <w:szCs w:val="34"/>
        </w:rPr>
        <w:t xml:space="preserve">pass </w:t>
      </w:r>
      <w:r w:rsidR="000D6B6B">
        <w:rPr>
          <w:rFonts w:ascii=".HelveticaNeueInterface-Regular" w:hAnsi=".HelveticaNeueInterface-Regular" w:cs=".HelveticaNeueInterface-Regular"/>
          <w:sz w:val="34"/>
          <w:szCs w:val="34"/>
        </w:rPr>
        <w:t>McGroarty’s revised bill</w:t>
      </w:r>
      <w:r w:rsidR="00BC4EF1">
        <w:rPr>
          <w:rFonts w:ascii=".HelveticaNeueInterface-Regular" w:hAnsi=".HelveticaNeueInterface-Regular" w:cs=".HelveticaNeueInterface-Regular"/>
          <w:sz w:val="34"/>
          <w:szCs w:val="34"/>
        </w:rPr>
        <w:t xml:space="preserve"> (Amenta </w:t>
      </w:r>
      <w:r w:rsidR="004651E3">
        <w:rPr>
          <w:rFonts w:ascii=".HelveticaNeueInterface-Regular" w:hAnsi=".HelveticaNeueInterface-Regular" w:cs=".HelveticaNeueInterface-Regular"/>
          <w:sz w:val="34"/>
          <w:szCs w:val="34"/>
        </w:rPr>
        <w:t xml:space="preserve">2006, </w:t>
      </w:r>
      <w:r w:rsidR="00BC4EF1">
        <w:rPr>
          <w:rFonts w:ascii=".HelveticaNeueInterface-Regular" w:hAnsi=".HelveticaNeueInterface-Regular" w:cs=".HelveticaNeueInterface-Regular"/>
          <w:sz w:val="34"/>
          <w:szCs w:val="34"/>
        </w:rPr>
        <w:t>130)</w:t>
      </w:r>
      <w:r w:rsidR="000D6B6B">
        <w:rPr>
          <w:rFonts w:ascii=".HelveticaNeueInterface-Regular" w:hAnsi=".HelveticaNeueInterface-Regular" w:cs=".HelveticaNeueInterface-Regular"/>
          <w:sz w:val="34"/>
          <w:szCs w:val="34"/>
        </w:rPr>
        <w:t xml:space="preserve">. But </w:t>
      </w:r>
      <w:r w:rsidR="00BC4EF1">
        <w:rPr>
          <w:rFonts w:ascii=".HelveticaNeueInterface-Regular" w:hAnsi=".HelveticaNeueInterface-Regular" w:cs=".HelveticaNeueInterface-Regular"/>
          <w:sz w:val="34"/>
          <w:szCs w:val="34"/>
        </w:rPr>
        <w:t xml:space="preserve">after some organizational changes </w:t>
      </w:r>
      <w:r w:rsidR="000D6B6B">
        <w:rPr>
          <w:rFonts w:ascii=".HelveticaNeueInterface-Regular" w:hAnsi=".HelveticaNeueInterface-Regular" w:cs=".HelveticaNeueInterface-Regular"/>
          <w:sz w:val="34"/>
          <w:szCs w:val="34"/>
        </w:rPr>
        <w:t>the movement</w:t>
      </w:r>
      <w:r w:rsidR="000E66F7">
        <w:rPr>
          <w:rFonts w:ascii=".HelveticaNeueInterface-Regular" w:hAnsi=".HelveticaNeueInterface-Regular" w:cs=".HelveticaNeueInterface-Regular"/>
          <w:sz w:val="34"/>
          <w:szCs w:val="34"/>
        </w:rPr>
        <w:t xml:space="preserve"> </w:t>
      </w:r>
      <w:r w:rsidR="004D2CCD">
        <w:rPr>
          <w:rFonts w:ascii=".HelveticaNeueInterface-Regular" w:hAnsi=".HelveticaNeueInterface-Regular" w:cs=".HelveticaNeueInterface-Regular"/>
          <w:sz w:val="34"/>
          <w:szCs w:val="34"/>
        </w:rPr>
        <w:t>grew increasingly sophisticated</w:t>
      </w:r>
      <w:r>
        <w:rPr>
          <w:rFonts w:ascii=".HelveticaNeueInterface-Regular" w:hAnsi=".HelveticaNeueInterface-Regular" w:cs=".HelveticaNeueInterface-Regular"/>
          <w:sz w:val="34"/>
          <w:szCs w:val="34"/>
        </w:rPr>
        <w:t>:</w:t>
      </w:r>
      <w:r w:rsidR="004D2CCD">
        <w:rPr>
          <w:rFonts w:ascii=".HelveticaNeueInterface-Regular" w:hAnsi=".HelveticaNeueInterface-Regular" w:cs=".HelveticaNeueInterface-Regular"/>
          <w:sz w:val="34"/>
          <w:szCs w:val="34"/>
        </w:rPr>
        <w:t xml:space="preserve"> increasing recruitment in regions of the country where </w:t>
      </w:r>
      <w:r w:rsidR="00BC4EF1">
        <w:rPr>
          <w:rFonts w:ascii=".HelveticaNeueInterface-Regular" w:hAnsi=".HelveticaNeueInterface-Regular" w:cs=".HelveticaNeueInterface-Regular"/>
          <w:sz w:val="34"/>
          <w:szCs w:val="34"/>
        </w:rPr>
        <w:t xml:space="preserve">it </w:t>
      </w:r>
      <w:r w:rsidR="004D2CCD">
        <w:rPr>
          <w:rFonts w:ascii=".HelveticaNeueInterface-Regular" w:hAnsi=".HelveticaNeueInterface-Regular" w:cs=".HelveticaNeueInterface-Regular"/>
          <w:sz w:val="34"/>
          <w:szCs w:val="34"/>
        </w:rPr>
        <w:t>was under-represented, demanding that Congresspersons declare themselves in favor of or opposed to the Plan, and preparing to mobilize voters for and against particular incumbents at the polls in 1938.</w:t>
      </w:r>
    </w:p>
    <w:p w14:paraId="697E1A97" w14:textId="77777777" w:rsidR="001534E8" w:rsidRDefault="001534E8" w:rsidP="0020437C">
      <w:pPr>
        <w:widowControl w:val="0"/>
        <w:autoSpaceDE w:val="0"/>
        <w:autoSpaceDN w:val="0"/>
        <w:adjustRightInd w:val="0"/>
        <w:rPr>
          <w:rFonts w:ascii=".HelveticaNeueInterface-Regular" w:hAnsi=".HelveticaNeueInterface-Regular" w:cs=".HelveticaNeueInterface-Regular"/>
          <w:sz w:val="34"/>
          <w:szCs w:val="34"/>
        </w:rPr>
      </w:pPr>
    </w:p>
    <w:p w14:paraId="25CF0F77" w14:textId="21364C1D" w:rsidR="001534E8" w:rsidRDefault="001534E8" w:rsidP="0020437C">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In 1938</w:t>
      </w:r>
      <w:r w:rsidR="00B31BE1">
        <w:rPr>
          <w:rFonts w:ascii=".HelveticaNeueInterface-Regular" w:hAnsi=".HelveticaNeueInterface-Regular" w:cs=".HelveticaNeueInterface-Regular"/>
          <w:sz w:val="34"/>
          <w:szCs w:val="34"/>
        </w:rPr>
        <w:t>/39</w:t>
      </w:r>
      <w:r>
        <w:rPr>
          <w:rFonts w:ascii=".HelveticaNeueInterface-Regular" w:hAnsi=".HelveticaNeueInterface-Regular" w:cs=".HelveticaNeueInterface-Regular"/>
          <w:sz w:val="34"/>
          <w:szCs w:val="34"/>
        </w:rPr>
        <w:t xml:space="preserve">, </w:t>
      </w:r>
      <w:r w:rsidR="005C23B9">
        <w:rPr>
          <w:rFonts w:ascii=".HelveticaNeueInterface-Regular" w:hAnsi=".HelveticaNeueInterface-Regular" w:cs=".HelveticaNeueInterface-Regular"/>
          <w:sz w:val="34"/>
          <w:szCs w:val="34"/>
        </w:rPr>
        <w:t xml:space="preserve">support for the elderly was </w:t>
      </w:r>
      <w:r w:rsidR="0054623F">
        <w:rPr>
          <w:rFonts w:ascii=".HelveticaNeueInterface-Regular" w:hAnsi=".HelveticaNeueInterface-Regular" w:cs=".HelveticaNeueInterface-Regular"/>
          <w:sz w:val="34"/>
          <w:szCs w:val="34"/>
        </w:rPr>
        <w:t xml:space="preserve">again </w:t>
      </w:r>
      <w:r w:rsidR="005C23B9">
        <w:rPr>
          <w:rFonts w:ascii=".HelveticaNeueInterface-Regular" w:hAnsi=".HelveticaNeueInterface-Regular" w:cs=".HelveticaNeueInterface-Regular"/>
          <w:sz w:val="34"/>
          <w:szCs w:val="34"/>
        </w:rPr>
        <w:t>on the Administration</w:t>
      </w:r>
      <w:r w:rsidR="0054623F">
        <w:rPr>
          <w:rFonts w:ascii=".HelveticaNeueInterface-Regular" w:hAnsi=".HelveticaNeueInterface-Regular" w:cs=".HelveticaNeueInterface-Regular"/>
          <w:sz w:val="34"/>
          <w:szCs w:val="34"/>
        </w:rPr>
        <w:t>’</w:t>
      </w:r>
      <w:r w:rsidR="005C23B9">
        <w:rPr>
          <w:rFonts w:ascii=".HelveticaNeueInterface-Regular" w:hAnsi=".HelveticaNeueInterface-Regular" w:cs=".HelveticaNeueInterface-Regular"/>
          <w:sz w:val="34"/>
          <w:szCs w:val="34"/>
        </w:rPr>
        <w:t>s</w:t>
      </w:r>
      <w:r w:rsidR="0054623F">
        <w:rPr>
          <w:rFonts w:ascii=".HelveticaNeueInterface-Regular" w:hAnsi=".HelveticaNeueInterface-Regular" w:cs=".HelveticaNeueInterface-Regular"/>
          <w:sz w:val="34"/>
          <w:szCs w:val="34"/>
        </w:rPr>
        <w:t xml:space="preserve"> legislative</w:t>
      </w:r>
      <w:r w:rsidR="005C23B9">
        <w:rPr>
          <w:rFonts w:ascii=".HelveticaNeueInterface-Regular" w:hAnsi=".HelveticaNeueInterface-Regular" w:cs=".HelveticaNeueInterface-Regular"/>
          <w:sz w:val="34"/>
          <w:szCs w:val="34"/>
        </w:rPr>
        <w:t xml:space="preserve"> agenda. Again, </w:t>
      </w:r>
      <w:r w:rsidR="0054623F">
        <w:rPr>
          <w:rFonts w:ascii=".HelveticaNeueInterface-Regular" w:hAnsi=".HelveticaNeueInterface-Regular" w:cs=".HelveticaNeueInterface-Regular"/>
          <w:sz w:val="34"/>
          <w:szCs w:val="34"/>
        </w:rPr>
        <w:t xml:space="preserve">as in 1934/35, </w:t>
      </w:r>
      <w:r>
        <w:rPr>
          <w:rFonts w:ascii=".HelveticaNeueInterface-Regular" w:hAnsi=".HelveticaNeueInterface-Regular" w:cs=".HelveticaNeueInterface-Regular"/>
          <w:sz w:val="34"/>
          <w:szCs w:val="34"/>
        </w:rPr>
        <w:t xml:space="preserve">the Townsend plan was unable to </w:t>
      </w:r>
      <w:r w:rsidR="00B31BE1">
        <w:rPr>
          <w:rFonts w:ascii=".HelveticaNeueInterface-Regular" w:hAnsi=".HelveticaNeueInterface-Regular" w:cs=".HelveticaNeueInterface-Regular"/>
          <w:sz w:val="34"/>
          <w:szCs w:val="34"/>
        </w:rPr>
        <w:t>derail</w:t>
      </w:r>
      <w:r>
        <w:rPr>
          <w:rFonts w:ascii=".HelveticaNeueInterface-Regular" w:hAnsi=".HelveticaNeueInterface-Regular" w:cs=".HelveticaNeueInterface-Regular"/>
          <w:sz w:val="34"/>
          <w:szCs w:val="34"/>
        </w:rPr>
        <w:t xml:space="preserve"> the Administration’s agenda, but it made a much better showing</w:t>
      </w:r>
      <w:r w:rsidR="000D6B6B">
        <w:rPr>
          <w:rFonts w:ascii=".HelveticaNeueInterface-Regular" w:hAnsi=".HelveticaNeueInterface-Regular" w:cs=".HelveticaNeueInterface-Regular"/>
          <w:sz w:val="34"/>
          <w:szCs w:val="34"/>
        </w:rPr>
        <w:t xml:space="preserve"> than it had four years earlier</w:t>
      </w:r>
      <w:r>
        <w:rPr>
          <w:rFonts w:ascii=".HelveticaNeueInterface-Regular" w:hAnsi=".HelveticaNeueInterface-Regular" w:cs=".HelveticaNeueInterface-Regular"/>
          <w:sz w:val="34"/>
          <w:szCs w:val="34"/>
        </w:rPr>
        <w:t xml:space="preserve">, and tilted Congress </w:t>
      </w:r>
      <w:r w:rsidR="0054623F">
        <w:rPr>
          <w:rFonts w:ascii=".HelveticaNeueInterface-Regular" w:hAnsi=".HelveticaNeueInterface-Regular" w:cs=".HelveticaNeueInterface-Regular"/>
          <w:sz w:val="34"/>
          <w:szCs w:val="34"/>
        </w:rPr>
        <w:t xml:space="preserve">even </w:t>
      </w:r>
      <w:r>
        <w:rPr>
          <w:rFonts w:ascii=".HelveticaNeueInterface-Regular" w:hAnsi=".HelveticaNeueInterface-Regular" w:cs=".HelveticaNeueInterface-Regular"/>
          <w:sz w:val="34"/>
          <w:szCs w:val="34"/>
        </w:rPr>
        <w:t>further in the direction of generous old-age benefits</w:t>
      </w:r>
      <w:r w:rsidR="00B31BE1">
        <w:rPr>
          <w:rFonts w:ascii=".HelveticaNeueInterface-Regular" w:hAnsi=".HelveticaNeueInterface-Regular" w:cs=".HelveticaNeueInterface-Regular"/>
          <w:sz w:val="34"/>
          <w:szCs w:val="34"/>
        </w:rPr>
        <w:t xml:space="preserve"> in its </w:t>
      </w:r>
      <w:r w:rsidR="0054623F">
        <w:rPr>
          <w:rFonts w:ascii=".HelveticaNeueInterface-Regular" w:hAnsi=".HelveticaNeueInterface-Regular" w:cs=".HelveticaNeueInterface-Regular"/>
          <w:sz w:val="34"/>
          <w:szCs w:val="34"/>
        </w:rPr>
        <w:t>modifications to</w:t>
      </w:r>
      <w:r w:rsidR="00B31BE1">
        <w:rPr>
          <w:rFonts w:ascii=".HelveticaNeueInterface-Regular" w:hAnsi=".HelveticaNeueInterface-Regular" w:cs=".HelveticaNeueInterface-Regular"/>
          <w:sz w:val="34"/>
          <w:szCs w:val="34"/>
        </w:rPr>
        <w:t xml:space="preserve"> FDR’s program</w:t>
      </w:r>
      <w:r>
        <w:rPr>
          <w:rFonts w:ascii=".HelveticaNeueInterface-Regular" w:hAnsi=".HelveticaNeueInterface-Regular" w:cs=".HelveticaNeueInterface-Regular"/>
          <w:sz w:val="34"/>
          <w:szCs w:val="34"/>
        </w:rPr>
        <w:t xml:space="preserve">. </w:t>
      </w:r>
    </w:p>
    <w:p w14:paraId="636F0D4B" w14:textId="77777777" w:rsidR="001534E8" w:rsidRDefault="001534E8" w:rsidP="0020437C">
      <w:pPr>
        <w:widowControl w:val="0"/>
        <w:autoSpaceDE w:val="0"/>
        <w:autoSpaceDN w:val="0"/>
        <w:adjustRightInd w:val="0"/>
        <w:rPr>
          <w:rFonts w:ascii=".HelveticaNeueInterface-Regular" w:hAnsi=".HelveticaNeueInterface-Regular" w:cs=".HelveticaNeueInterface-Regular"/>
          <w:sz w:val="34"/>
          <w:szCs w:val="34"/>
        </w:rPr>
      </w:pPr>
    </w:p>
    <w:p w14:paraId="31A827B6" w14:textId="50527372" w:rsidR="001534E8" w:rsidRDefault="001534E8" w:rsidP="0020437C">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These benefits primarily took the form of </w:t>
      </w:r>
      <w:r w:rsidR="004F0666">
        <w:rPr>
          <w:rFonts w:ascii=".HelveticaNeueInterface-Regular" w:hAnsi=".HelveticaNeueInterface-Regular" w:cs=".HelveticaNeueInterface-Regular"/>
          <w:sz w:val="34"/>
          <w:szCs w:val="34"/>
        </w:rPr>
        <w:t xml:space="preserve">increased </w:t>
      </w:r>
      <w:r>
        <w:rPr>
          <w:rFonts w:ascii=".HelveticaNeueInterface-Regular" w:hAnsi=".HelveticaNeueInterface-Regular" w:cs=".HelveticaNeueInterface-Regular"/>
          <w:sz w:val="34"/>
          <w:szCs w:val="34"/>
        </w:rPr>
        <w:t xml:space="preserve">matching funds </w:t>
      </w:r>
      <w:r>
        <w:rPr>
          <w:rFonts w:ascii=".HelveticaNeueInterface-Regular" w:hAnsi=".HelveticaNeueInterface-Regular" w:cs=".HelveticaNeueInterface-Regular"/>
          <w:sz w:val="34"/>
          <w:szCs w:val="34"/>
        </w:rPr>
        <w:lastRenderedPageBreak/>
        <w:t xml:space="preserve">for state OAA programs. Implementation was haphazard, as some states were more committed to providing </w:t>
      </w:r>
      <w:r w:rsidR="007A25B6">
        <w:rPr>
          <w:rFonts w:ascii=".HelveticaNeueInterface-Regular" w:hAnsi=".HelveticaNeueInterface-Regular" w:cs=".HelveticaNeueInterface-Regular"/>
          <w:sz w:val="34"/>
          <w:szCs w:val="34"/>
        </w:rPr>
        <w:t>pensions than others. The Social S</w:t>
      </w:r>
      <w:r>
        <w:rPr>
          <w:rFonts w:ascii=".HelveticaNeueInterface-Regular" w:hAnsi=".HelveticaNeueInterface-Regular" w:cs=".HelveticaNeueInterface-Regular"/>
          <w:sz w:val="34"/>
          <w:szCs w:val="34"/>
        </w:rPr>
        <w:t xml:space="preserve">ecurity program itself was turning into </w:t>
      </w:r>
      <w:r w:rsidR="004043C6">
        <w:rPr>
          <w:rFonts w:ascii=".HelveticaNeueInterface-Regular" w:hAnsi=".HelveticaNeueInterface-Regular" w:cs=".HelveticaNeueInterface-Regular"/>
          <w:sz w:val="34"/>
          <w:szCs w:val="34"/>
        </w:rPr>
        <w:t xml:space="preserve">a </w:t>
      </w:r>
      <w:r>
        <w:rPr>
          <w:rFonts w:ascii=".HelveticaNeueInterface-Regular" w:hAnsi=".HelveticaNeueInterface-Regular" w:cs=".HelveticaNeueInterface-Regular"/>
          <w:sz w:val="34"/>
          <w:szCs w:val="34"/>
        </w:rPr>
        <w:t>liability for the Administration</w:t>
      </w:r>
      <w:r w:rsidR="004043C6">
        <w:rPr>
          <w:rFonts w:ascii=".HelveticaNeueInterface-Regular" w:hAnsi=".HelveticaNeueInterface-Regular" w:cs=".HelveticaNeueInterface-Regular"/>
          <w:sz w:val="34"/>
          <w:szCs w:val="34"/>
        </w:rPr>
        <w:t xml:space="preserve"> on both political and technical grounds. It was taking </w:t>
      </w:r>
      <w:r>
        <w:rPr>
          <w:rFonts w:ascii=".HelveticaNeueInterface-Regular" w:hAnsi=".HelveticaNeueInterface-Regular" w:cs=".HelveticaNeueInterface-Regular"/>
          <w:sz w:val="34"/>
          <w:szCs w:val="34"/>
        </w:rPr>
        <w:t xml:space="preserve">money out of paychecks and wouldn’t be paying out benefits until </w:t>
      </w:r>
      <w:r w:rsidR="004043C6">
        <w:rPr>
          <w:rFonts w:ascii=".HelveticaNeueInterface-Regular" w:hAnsi=".HelveticaNeueInterface-Regular" w:cs=".HelveticaNeueInterface-Regular"/>
          <w:sz w:val="34"/>
          <w:szCs w:val="34"/>
        </w:rPr>
        <w:t>1942</w:t>
      </w:r>
      <w:r w:rsidR="004651E3">
        <w:rPr>
          <w:rFonts w:ascii=".HelveticaNeueInterface-Regular" w:hAnsi=".HelveticaNeueInterface-Regular" w:cs=".HelveticaNeueInterface-Regular"/>
          <w:sz w:val="34"/>
          <w:szCs w:val="34"/>
        </w:rPr>
        <w:t>, and</w:t>
      </w:r>
      <w:r>
        <w:rPr>
          <w:rFonts w:ascii=".HelveticaNeueInterface-Regular" w:hAnsi=".HelveticaNeueInterface-Regular" w:cs=".HelveticaNeueInterface-Regular"/>
          <w:sz w:val="34"/>
          <w:szCs w:val="34"/>
        </w:rPr>
        <w:t xml:space="preserve"> thus it was undermining the Administration’s Keynesian economic strategy. </w:t>
      </w:r>
      <w:r w:rsidR="004043C6">
        <w:rPr>
          <w:rFonts w:ascii=".HelveticaNeueInterface-Regular" w:hAnsi=".HelveticaNeueInterface-Regular" w:cs=".HelveticaNeueInterface-Regular"/>
          <w:sz w:val="34"/>
          <w:szCs w:val="34"/>
        </w:rPr>
        <w:t xml:space="preserve">With </w:t>
      </w:r>
      <w:r w:rsidR="007A25B6">
        <w:rPr>
          <w:rFonts w:ascii=".HelveticaNeueInterface-Regular" w:hAnsi=".HelveticaNeueInterface-Regular" w:cs=".HelveticaNeueInterface-Regular"/>
          <w:sz w:val="34"/>
          <w:szCs w:val="34"/>
        </w:rPr>
        <w:t>Congress’s</w:t>
      </w:r>
      <w:r w:rsidR="00B31BE1">
        <w:rPr>
          <w:rFonts w:ascii=".HelveticaNeueInterface-Regular" w:hAnsi=".HelveticaNeueInterface-Regular" w:cs=".HelveticaNeueInterface-Regular"/>
          <w:sz w:val="34"/>
          <w:szCs w:val="34"/>
        </w:rPr>
        <w:t xml:space="preserve"> 1939 amendments, the Social Security program be</w:t>
      </w:r>
      <w:r w:rsidR="007A25B6">
        <w:rPr>
          <w:rFonts w:ascii=".HelveticaNeueInterface-Regular" w:hAnsi=".HelveticaNeueInterface-Regular" w:cs=".HelveticaNeueInterface-Regular"/>
          <w:sz w:val="34"/>
          <w:szCs w:val="34"/>
        </w:rPr>
        <w:t xml:space="preserve">came more generous and more “pension-like”: it </w:t>
      </w:r>
      <w:r w:rsidR="004651E3">
        <w:rPr>
          <w:rFonts w:ascii=".HelveticaNeueInterface-Regular" w:hAnsi=".HelveticaNeueInterface-Regular" w:cs=".HelveticaNeueInterface-Regular"/>
          <w:sz w:val="34"/>
          <w:szCs w:val="34"/>
        </w:rPr>
        <w:t xml:space="preserve">accelerated the timetable to begin paying benefits </w:t>
      </w:r>
      <w:r w:rsidR="00123BFC">
        <w:rPr>
          <w:rFonts w:ascii=".HelveticaNeueInterface-Regular" w:hAnsi=".HelveticaNeueInterface-Regular" w:cs=".HelveticaNeueInterface-Regular"/>
          <w:sz w:val="34"/>
          <w:szCs w:val="34"/>
        </w:rPr>
        <w:t xml:space="preserve">(to start </w:t>
      </w:r>
      <w:r w:rsidR="004651E3">
        <w:rPr>
          <w:rFonts w:ascii=".HelveticaNeueInterface-Regular" w:hAnsi=".HelveticaNeueInterface-Regular" w:cs=".HelveticaNeueInterface-Regular"/>
          <w:sz w:val="34"/>
          <w:szCs w:val="34"/>
        </w:rPr>
        <w:t xml:space="preserve">in 1940 instead of </w:t>
      </w:r>
      <w:r w:rsidR="007A25B6">
        <w:rPr>
          <w:rFonts w:ascii=".HelveticaNeueInterface-Regular" w:hAnsi=".HelveticaNeueInterface-Regular" w:cs=".HelveticaNeueInterface-Regular"/>
          <w:sz w:val="34"/>
          <w:szCs w:val="34"/>
        </w:rPr>
        <w:t>1942</w:t>
      </w:r>
      <w:r w:rsidR="00123BFC">
        <w:rPr>
          <w:rFonts w:ascii=".HelveticaNeueInterface-Regular" w:hAnsi=".HelveticaNeueInterface-Regular" w:cs=".HelveticaNeueInterface-Regular"/>
          <w:sz w:val="34"/>
          <w:szCs w:val="34"/>
        </w:rPr>
        <w:t>)</w:t>
      </w:r>
      <w:r w:rsidR="007A25B6">
        <w:rPr>
          <w:rFonts w:ascii=".HelveticaNeueInterface-Regular" w:hAnsi=".HelveticaNeueInterface-Regular" w:cs=".HelveticaNeueInterface-Regular"/>
          <w:sz w:val="34"/>
          <w:szCs w:val="34"/>
        </w:rPr>
        <w:t xml:space="preserve">, it </w:t>
      </w:r>
      <w:r w:rsidR="004651E3">
        <w:rPr>
          <w:rFonts w:ascii=".HelveticaNeueInterface-Regular" w:hAnsi=".HelveticaNeueInterface-Regular" w:cs=".HelveticaNeueInterface-Regular"/>
          <w:sz w:val="34"/>
          <w:szCs w:val="34"/>
        </w:rPr>
        <w:t xml:space="preserve">committed to </w:t>
      </w:r>
      <w:r w:rsidR="007A25B6">
        <w:rPr>
          <w:rFonts w:ascii=".HelveticaNeueInterface-Regular" w:hAnsi=".HelveticaNeueInterface-Regular" w:cs=".HelveticaNeueInterface-Regular"/>
          <w:sz w:val="34"/>
          <w:szCs w:val="34"/>
        </w:rPr>
        <w:t>pa</w:t>
      </w:r>
      <w:r w:rsidR="004651E3">
        <w:rPr>
          <w:rFonts w:ascii=".HelveticaNeueInterface-Regular" w:hAnsi=".HelveticaNeueInterface-Regular" w:cs=".HelveticaNeueInterface-Regular"/>
          <w:sz w:val="34"/>
          <w:szCs w:val="34"/>
        </w:rPr>
        <w:t>ying</w:t>
      </w:r>
      <w:r w:rsidR="007A25B6">
        <w:rPr>
          <w:rFonts w:ascii=".HelveticaNeueInterface-Regular" w:hAnsi=".HelveticaNeueInterface-Regular" w:cs=".HelveticaNeueInterface-Regular"/>
          <w:sz w:val="34"/>
          <w:szCs w:val="34"/>
        </w:rPr>
        <w:t xml:space="preserve"> </w:t>
      </w:r>
      <w:r w:rsidR="00B31BE1">
        <w:rPr>
          <w:rFonts w:ascii=".HelveticaNeueInterface-Regular" w:hAnsi=".HelveticaNeueInterface-Regular" w:cs=".HelveticaNeueInterface-Regular"/>
          <w:sz w:val="34"/>
          <w:szCs w:val="34"/>
        </w:rPr>
        <w:t>out full benefits to individuals who had only recently retired</w:t>
      </w:r>
      <w:r w:rsidR="007A25B6">
        <w:rPr>
          <w:rFonts w:ascii=".HelveticaNeueInterface-Regular" w:hAnsi=".HelveticaNeueInterface-Regular" w:cs=".HelveticaNeueInterface-Regular"/>
          <w:sz w:val="34"/>
          <w:szCs w:val="34"/>
        </w:rPr>
        <w:t xml:space="preserve"> and thus had</w:t>
      </w:r>
      <w:r w:rsidR="005C23B9">
        <w:rPr>
          <w:rFonts w:ascii=".HelveticaNeueInterface-Regular" w:hAnsi=".HelveticaNeueInterface-Regular" w:cs=".HelveticaNeueInterface-Regular"/>
          <w:sz w:val="34"/>
          <w:szCs w:val="34"/>
        </w:rPr>
        <w:t xml:space="preserve"> </w:t>
      </w:r>
      <w:r w:rsidR="007A25B6">
        <w:rPr>
          <w:rFonts w:ascii=".HelveticaNeueInterface-Regular" w:hAnsi=".HelveticaNeueInterface-Regular" w:cs=".HelveticaNeueInterface-Regular"/>
          <w:sz w:val="34"/>
          <w:szCs w:val="34"/>
        </w:rPr>
        <w:t>n</w:t>
      </w:r>
      <w:r w:rsidR="005C23B9">
        <w:rPr>
          <w:rFonts w:ascii=".HelveticaNeueInterface-Regular" w:hAnsi=".HelveticaNeueInterface-Regular" w:cs=".HelveticaNeueInterface-Regular"/>
          <w:sz w:val="34"/>
          <w:szCs w:val="34"/>
        </w:rPr>
        <w:t>o</w:t>
      </w:r>
      <w:r w:rsidR="007A25B6">
        <w:rPr>
          <w:rFonts w:ascii=".HelveticaNeueInterface-Regular" w:hAnsi=".HelveticaNeueInterface-Regular" w:cs=".HelveticaNeueInterface-Regular"/>
          <w:sz w:val="34"/>
          <w:szCs w:val="34"/>
        </w:rPr>
        <w:t>t</w:t>
      </w:r>
      <w:r w:rsidR="00123BFC">
        <w:rPr>
          <w:rFonts w:ascii=".HelveticaNeueInterface-Regular" w:hAnsi=".HelveticaNeueInterface-Regular" w:cs=".HelveticaNeueInterface-Regular"/>
          <w:sz w:val="34"/>
          <w:szCs w:val="34"/>
        </w:rPr>
        <w:t xml:space="preserve"> fully</w:t>
      </w:r>
      <w:r w:rsidR="007A25B6">
        <w:rPr>
          <w:rFonts w:ascii=".HelveticaNeueInterface-Regular" w:hAnsi=".HelveticaNeueInterface-Regular" w:cs=".HelveticaNeueInterface-Regular"/>
          <w:sz w:val="34"/>
          <w:szCs w:val="34"/>
        </w:rPr>
        <w:t xml:space="preserve"> paid in</w:t>
      </w:r>
      <w:r w:rsidR="00B31BE1">
        <w:rPr>
          <w:rFonts w:ascii=".HelveticaNeueInterface-Regular" w:hAnsi=".HelveticaNeueInterface-Regular" w:cs=".HelveticaNeueInterface-Regular"/>
          <w:sz w:val="34"/>
          <w:szCs w:val="34"/>
        </w:rPr>
        <w:t xml:space="preserve">, </w:t>
      </w:r>
      <w:r w:rsidR="007A25B6">
        <w:rPr>
          <w:rFonts w:ascii=".HelveticaNeueInterface-Regular" w:hAnsi=".HelveticaNeueInterface-Regular" w:cs=".HelveticaNeueInterface-Regular"/>
          <w:sz w:val="34"/>
          <w:szCs w:val="34"/>
        </w:rPr>
        <w:t xml:space="preserve">it </w:t>
      </w:r>
      <w:r w:rsidR="00B31BE1">
        <w:rPr>
          <w:rFonts w:ascii=".HelveticaNeueInterface-Regular" w:hAnsi=".HelveticaNeueInterface-Regular" w:cs=".HelveticaNeueInterface-Regular"/>
          <w:sz w:val="34"/>
          <w:szCs w:val="34"/>
        </w:rPr>
        <w:t xml:space="preserve">covered additional workers (though still not agricultural workers), and </w:t>
      </w:r>
      <w:r w:rsidR="007A25B6">
        <w:rPr>
          <w:rFonts w:ascii=".HelveticaNeueInterface-Regular" w:hAnsi=".HelveticaNeueInterface-Regular" w:cs=".HelveticaNeueInterface-Regular"/>
          <w:sz w:val="34"/>
          <w:szCs w:val="34"/>
        </w:rPr>
        <w:t>began to cover</w:t>
      </w:r>
      <w:r w:rsidR="00B31BE1">
        <w:rPr>
          <w:rFonts w:ascii=".HelveticaNeueInterface-Regular" w:hAnsi=".HelveticaNeueInterface-Regular" w:cs=".HelveticaNeueInterface-Regular"/>
          <w:sz w:val="34"/>
          <w:szCs w:val="34"/>
        </w:rPr>
        <w:t xml:space="preserve"> widows, children, etc., of covered workers</w:t>
      </w:r>
      <w:r w:rsidR="00917F6C">
        <w:rPr>
          <w:rFonts w:ascii=".HelveticaNeueInterface-Regular" w:hAnsi=".HelveticaNeueInterface-Regular" w:cs=".HelveticaNeueInterface-Regular"/>
          <w:sz w:val="34"/>
          <w:szCs w:val="34"/>
        </w:rPr>
        <w:t xml:space="preserve"> (Livingston </w:t>
      </w:r>
      <w:r w:rsidR="004651E3">
        <w:rPr>
          <w:rFonts w:ascii=".HelveticaNeueInterface-Regular" w:hAnsi=".HelveticaNeueInterface-Regular" w:cs=".HelveticaNeueInterface-Regular"/>
          <w:sz w:val="34"/>
          <w:szCs w:val="34"/>
        </w:rPr>
        <w:t xml:space="preserve">2008, </w:t>
      </w:r>
      <w:r w:rsidR="00917F6C">
        <w:rPr>
          <w:rFonts w:ascii=".HelveticaNeueInterface-Regular" w:hAnsi=".HelveticaNeueInterface-Regular" w:cs=".HelveticaNeueInterface-Regular"/>
          <w:sz w:val="34"/>
          <w:szCs w:val="34"/>
        </w:rPr>
        <w:t>12-16)</w:t>
      </w:r>
      <w:r w:rsidR="00B31BE1">
        <w:rPr>
          <w:rFonts w:ascii=".HelveticaNeueInterface-Regular" w:hAnsi=".HelveticaNeueInterface-Regular" w:cs=".HelveticaNeueInterface-Regular"/>
          <w:sz w:val="34"/>
          <w:szCs w:val="34"/>
        </w:rPr>
        <w:t xml:space="preserve">. </w:t>
      </w:r>
    </w:p>
    <w:p w14:paraId="1B08474A" w14:textId="77777777" w:rsidR="001534E8" w:rsidRDefault="001534E8" w:rsidP="0020437C">
      <w:pPr>
        <w:widowControl w:val="0"/>
        <w:autoSpaceDE w:val="0"/>
        <w:autoSpaceDN w:val="0"/>
        <w:adjustRightInd w:val="0"/>
        <w:rPr>
          <w:rFonts w:ascii=".HelveticaNeueInterface-Regular" w:hAnsi=".HelveticaNeueInterface-Regular" w:cs=".HelveticaNeueInterface-Regular"/>
          <w:sz w:val="34"/>
          <w:szCs w:val="34"/>
        </w:rPr>
      </w:pPr>
    </w:p>
    <w:p w14:paraId="4E9EEE37" w14:textId="35F5CBFA" w:rsidR="00611EC3" w:rsidRDefault="004043C6" w:rsidP="00611EC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Benefits </w:t>
      </w:r>
      <w:r w:rsidRPr="00917F6C">
        <w:rPr>
          <w:rFonts w:ascii=".HelveticaNeueInterface-Regular" w:hAnsi=".HelveticaNeueInterface-Regular" w:cs=".HelveticaNeueInterface-Regular"/>
          <w:sz w:val="34"/>
          <w:szCs w:val="34"/>
        </w:rPr>
        <w:t xml:space="preserve">were </w:t>
      </w:r>
      <w:r w:rsidR="004C60F3" w:rsidRPr="00917F6C">
        <w:rPr>
          <w:rFonts w:ascii=".HelveticaNeueInterface-Regular" w:hAnsi=".HelveticaNeueInterface-Regular" w:cs=".HelveticaNeueInterface-Regular"/>
          <w:sz w:val="34"/>
          <w:szCs w:val="34"/>
        </w:rPr>
        <w:t xml:space="preserve">still inadequate. </w:t>
      </w:r>
      <w:r w:rsidR="00123BFC">
        <w:rPr>
          <w:rFonts w:ascii=".HelveticaNeueInterface-Regular" w:hAnsi=".HelveticaNeueInterface-Regular" w:cs=".HelveticaNeueInterface-Regular"/>
          <w:sz w:val="34"/>
          <w:szCs w:val="34"/>
        </w:rPr>
        <w:t>Social security, even as amended in 1939, was still a sideshow compared to OAA. (Social Security payments would not overtake OAA in number of recipients until 1953 (Amenta 2006, 213).) And a</w:t>
      </w:r>
      <w:r w:rsidR="00917F6C" w:rsidRPr="00917F6C">
        <w:rPr>
          <w:rFonts w:ascii=".HelveticaNeueInterface-Regular" w:hAnsi=".HelveticaNeueInterface-Regular" w:cs=".HelveticaNeueInterface-Regular"/>
          <w:sz w:val="34"/>
          <w:szCs w:val="34"/>
        </w:rPr>
        <w:t>t the end of 1938 t</w:t>
      </w:r>
      <w:r w:rsidR="004C60F3" w:rsidRPr="00917F6C">
        <w:rPr>
          <w:rFonts w:ascii=".HelveticaNeueInterface-Regular" w:hAnsi=".HelveticaNeueInterface-Regular" w:cs=".HelveticaNeueInterface-Regular"/>
          <w:sz w:val="34"/>
          <w:szCs w:val="34"/>
        </w:rPr>
        <w:t>he average OA</w:t>
      </w:r>
      <w:r w:rsidRPr="00917F6C">
        <w:rPr>
          <w:rFonts w:ascii=".HelveticaNeueInterface-Regular" w:hAnsi=".HelveticaNeueInterface-Regular" w:cs=".HelveticaNeueInterface-Regular"/>
          <w:sz w:val="34"/>
          <w:szCs w:val="34"/>
        </w:rPr>
        <w:t xml:space="preserve">A benefit was </w:t>
      </w:r>
      <w:r w:rsidR="00123BFC">
        <w:rPr>
          <w:rFonts w:ascii=".HelveticaNeueInterface-Regular" w:hAnsi=".HelveticaNeueInterface-Regular" w:cs=".HelveticaNeueInterface-Regular"/>
          <w:sz w:val="34"/>
          <w:szCs w:val="34"/>
        </w:rPr>
        <w:t xml:space="preserve">still </w:t>
      </w:r>
      <w:r w:rsidRPr="00917F6C">
        <w:rPr>
          <w:rFonts w:ascii=".HelveticaNeueInterface-Regular" w:hAnsi=".HelveticaNeueInterface-Regular" w:cs=".HelveticaNeueInterface-Regular"/>
          <w:sz w:val="34"/>
          <w:szCs w:val="34"/>
        </w:rPr>
        <w:t>less than $20/mo</w:t>
      </w:r>
      <w:r w:rsidR="00E00AD3">
        <w:rPr>
          <w:rFonts w:ascii=".HelveticaNeueInterface-Regular" w:hAnsi=".HelveticaNeueInterface-Regular" w:cs=".HelveticaNeueInterface-Regular"/>
          <w:sz w:val="34"/>
          <w:szCs w:val="34"/>
        </w:rPr>
        <w:t>nth</w:t>
      </w:r>
      <w:r w:rsidRPr="00917F6C">
        <w:rPr>
          <w:rFonts w:ascii=".HelveticaNeueInterface-Regular" w:hAnsi=".HelveticaNeueInterface-Regular" w:cs=".HelveticaNeueInterface-Regular"/>
          <w:sz w:val="34"/>
          <w:szCs w:val="34"/>
        </w:rPr>
        <w:t xml:space="preserve">, </w:t>
      </w:r>
      <w:r w:rsidR="007A25B6" w:rsidRPr="00917F6C">
        <w:rPr>
          <w:rFonts w:ascii=".HelveticaNeueInterface-Regular" w:hAnsi=".HelveticaNeueInterface-Regular" w:cs=".HelveticaNeueInterface-Regular"/>
          <w:sz w:val="34"/>
          <w:szCs w:val="34"/>
        </w:rPr>
        <w:t>significantly less than the $40/mo</w:t>
      </w:r>
      <w:r w:rsidR="00E00AD3">
        <w:rPr>
          <w:rFonts w:ascii=".HelveticaNeueInterface-Regular" w:hAnsi=".HelveticaNeueInterface-Regular" w:cs=".HelveticaNeueInterface-Regular"/>
          <w:sz w:val="34"/>
          <w:szCs w:val="34"/>
        </w:rPr>
        <w:t>nth</w:t>
      </w:r>
      <w:r w:rsidR="007A25B6" w:rsidRPr="00917F6C">
        <w:rPr>
          <w:rFonts w:ascii=".HelveticaNeueInterface-Regular" w:hAnsi=".HelveticaNeueInterface-Regular" w:cs=".HelveticaNeueInterface-Regular"/>
          <w:sz w:val="34"/>
          <w:szCs w:val="34"/>
        </w:rPr>
        <w:t xml:space="preserve"> </w:t>
      </w:r>
      <w:r w:rsidR="004C60F3" w:rsidRPr="00917F6C">
        <w:rPr>
          <w:rFonts w:ascii=".HelveticaNeueInterface-Regular" w:hAnsi=".HelveticaNeueInterface-Regular" w:cs=".HelveticaNeueInterface-Regular"/>
          <w:sz w:val="34"/>
          <w:szCs w:val="34"/>
        </w:rPr>
        <w:t xml:space="preserve">old-age pension </w:t>
      </w:r>
      <w:r w:rsidRPr="00917F6C">
        <w:rPr>
          <w:rFonts w:ascii=".HelveticaNeueInterface-Regular" w:hAnsi=".HelveticaNeueInterface-Regular" w:cs=".HelveticaNeueInterface-Regular"/>
          <w:sz w:val="34"/>
          <w:szCs w:val="34"/>
        </w:rPr>
        <w:t xml:space="preserve">that Gallup </w:t>
      </w:r>
      <w:r w:rsidR="00E00AD3">
        <w:rPr>
          <w:rFonts w:ascii=".HelveticaNeueInterface-Regular" w:hAnsi=".HelveticaNeueInterface-Regular" w:cs=".HelveticaNeueInterface-Regular"/>
          <w:sz w:val="34"/>
          <w:szCs w:val="34"/>
        </w:rPr>
        <w:t xml:space="preserve">polls </w:t>
      </w:r>
      <w:r w:rsidRPr="00917F6C">
        <w:rPr>
          <w:rFonts w:ascii=".HelveticaNeueInterface-Regular" w:hAnsi=".HelveticaNeueInterface-Regular" w:cs=".HelveticaNeueInterface-Regular"/>
          <w:sz w:val="34"/>
          <w:szCs w:val="34"/>
        </w:rPr>
        <w:t>said the public supported</w:t>
      </w:r>
      <w:r w:rsidR="007A25B6" w:rsidRPr="00917F6C">
        <w:rPr>
          <w:rFonts w:ascii=".HelveticaNeueInterface-Regular" w:hAnsi=".HelveticaNeueInterface-Regular" w:cs=".HelveticaNeueInterface-Regular"/>
          <w:sz w:val="34"/>
          <w:szCs w:val="34"/>
        </w:rPr>
        <w:t xml:space="preserve"> (median of responses)</w:t>
      </w:r>
      <w:r w:rsidR="004C60F3" w:rsidRPr="00917F6C">
        <w:rPr>
          <w:rFonts w:ascii=".HelveticaNeueInterface-Regular" w:hAnsi=".HelveticaNeueInterface-Regular" w:cs=".HelveticaNeueInterface-Regular"/>
          <w:sz w:val="34"/>
          <w:szCs w:val="34"/>
        </w:rPr>
        <w:t xml:space="preserve"> (Amenta</w:t>
      </w:r>
      <w:r w:rsidR="00E00AD3">
        <w:rPr>
          <w:rFonts w:ascii=".HelveticaNeueInterface-Regular" w:hAnsi=".HelveticaNeueInterface-Regular" w:cs=".HelveticaNeueInterface-Regular"/>
          <w:sz w:val="34"/>
          <w:szCs w:val="34"/>
        </w:rPr>
        <w:t xml:space="preserve"> 2006,</w:t>
      </w:r>
      <w:r w:rsidR="004C60F3" w:rsidRPr="00917F6C">
        <w:rPr>
          <w:rFonts w:ascii=".HelveticaNeueInterface-Regular" w:hAnsi=".HelveticaNeueInterface-Regular" w:cs=".HelveticaNeueInterface-Regular"/>
          <w:sz w:val="34"/>
          <w:szCs w:val="34"/>
        </w:rPr>
        <w:t xml:space="preserve"> </w:t>
      </w:r>
      <w:r w:rsidR="00E00AD3">
        <w:rPr>
          <w:rFonts w:ascii=".HelveticaNeueInterface-Regular" w:hAnsi=".HelveticaNeueInterface-Regular" w:cs=".HelveticaNeueInterface-Regular"/>
          <w:sz w:val="34"/>
          <w:szCs w:val="34"/>
        </w:rPr>
        <w:t>164 &amp;</w:t>
      </w:r>
      <w:r w:rsidR="00917F6C" w:rsidRPr="00917F6C">
        <w:rPr>
          <w:rFonts w:ascii=".HelveticaNeueInterface-Regular" w:hAnsi=".HelveticaNeueInterface-Regular" w:cs=".HelveticaNeueInterface-Regular"/>
          <w:sz w:val="34"/>
          <w:szCs w:val="34"/>
        </w:rPr>
        <w:t xml:space="preserve"> </w:t>
      </w:r>
      <w:r w:rsidR="004C60F3" w:rsidRPr="00917F6C">
        <w:rPr>
          <w:rFonts w:ascii=".HelveticaNeueInterface-Regular" w:hAnsi=".HelveticaNeueInterface-Regular" w:cs=".HelveticaNeueInterface-Regular"/>
          <w:sz w:val="34"/>
          <w:szCs w:val="34"/>
        </w:rPr>
        <w:t>179)</w:t>
      </w:r>
      <w:r w:rsidRPr="00917F6C">
        <w:rPr>
          <w:rFonts w:ascii=".HelveticaNeueInterface-Regular" w:hAnsi=".HelveticaNeueInterface-Regular" w:cs=".HelveticaNeueInterface-Regular"/>
          <w:sz w:val="34"/>
          <w:szCs w:val="34"/>
        </w:rPr>
        <w:t>.</w:t>
      </w:r>
      <w:r w:rsidR="00900802" w:rsidRPr="00917F6C">
        <w:rPr>
          <w:rFonts w:ascii=".HelveticaNeueInterface-Regular" w:hAnsi=".HelveticaNeueInterface-Regular" w:cs=".HelveticaNeueInterface-Regular"/>
          <w:sz w:val="34"/>
          <w:szCs w:val="34"/>
        </w:rPr>
        <w:t xml:space="preserve"> </w:t>
      </w:r>
      <w:r w:rsidR="00611EC3">
        <w:rPr>
          <w:rFonts w:ascii=".HelveticaNeueInterface-Regular" w:hAnsi=".HelveticaNeueInterface-Regular" w:cs=".HelveticaNeueInterface-Regular"/>
          <w:sz w:val="34"/>
          <w:szCs w:val="34"/>
        </w:rPr>
        <w:t xml:space="preserve">The Townsend movement kept up the pressure, and the </w:t>
      </w:r>
      <w:r w:rsidR="00611EC3" w:rsidRPr="00E00AD3">
        <w:rPr>
          <w:rFonts w:ascii=".HelveticaNeueInterface-Regular" w:hAnsi=".HelveticaNeueInterface-Regular" w:cs=".HelveticaNeueInterface-Regular"/>
          <w:i/>
          <w:sz w:val="34"/>
          <w:szCs w:val="34"/>
        </w:rPr>
        <w:t>N</w:t>
      </w:r>
      <w:r w:rsidR="00E00AD3" w:rsidRPr="00E00AD3">
        <w:rPr>
          <w:rFonts w:ascii=".HelveticaNeueInterface-Regular" w:hAnsi=".HelveticaNeueInterface-Regular" w:cs=".HelveticaNeueInterface-Regular"/>
          <w:i/>
          <w:sz w:val="34"/>
          <w:szCs w:val="34"/>
        </w:rPr>
        <w:t xml:space="preserve">ew </w:t>
      </w:r>
      <w:r w:rsidR="00611EC3" w:rsidRPr="00E00AD3">
        <w:rPr>
          <w:rFonts w:ascii=".HelveticaNeueInterface-Regular" w:hAnsi=".HelveticaNeueInterface-Regular" w:cs=".HelveticaNeueInterface-Regular"/>
          <w:i/>
          <w:sz w:val="34"/>
          <w:szCs w:val="34"/>
        </w:rPr>
        <w:t>Y</w:t>
      </w:r>
      <w:r w:rsidR="00E00AD3" w:rsidRPr="00E00AD3">
        <w:rPr>
          <w:rFonts w:ascii=".HelveticaNeueInterface-Regular" w:hAnsi=".HelveticaNeueInterface-Regular" w:cs=".HelveticaNeueInterface-Regular"/>
          <w:i/>
          <w:sz w:val="34"/>
          <w:szCs w:val="34"/>
        </w:rPr>
        <w:t xml:space="preserve">ork </w:t>
      </w:r>
      <w:r w:rsidR="00611EC3" w:rsidRPr="00E00AD3">
        <w:rPr>
          <w:rFonts w:ascii=".HelveticaNeueInterface-Regular" w:hAnsi=".HelveticaNeueInterface-Regular" w:cs=".HelveticaNeueInterface-Regular"/>
          <w:i/>
          <w:sz w:val="34"/>
          <w:szCs w:val="34"/>
        </w:rPr>
        <w:t>T</w:t>
      </w:r>
      <w:r w:rsidR="00E00AD3" w:rsidRPr="00E00AD3">
        <w:rPr>
          <w:rFonts w:ascii=".HelveticaNeueInterface-Regular" w:hAnsi=".HelveticaNeueInterface-Regular" w:cs=".HelveticaNeueInterface-Regular"/>
          <w:i/>
          <w:sz w:val="34"/>
          <w:szCs w:val="34"/>
        </w:rPr>
        <w:t>imes</w:t>
      </w:r>
      <w:r w:rsidR="00611EC3">
        <w:rPr>
          <w:rFonts w:ascii=".HelveticaNeueInterface-Regular" w:hAnsi=".HelveticaNeueInterface-Regular" w:cs=".HelveticaNeueInterface-Regular"/>
          <w:sz w:val="34"/>
          <w:szCs w:val="34"/>
        </w:rPr>
        <w:t xml:space="preserve"> remarked that the Administration's approach was "still in grave danger of being scrapped within the next few years" in favor of pensions on the Townsend model</w:t>
      </w:r>
      <w:r w:rsidR="00917F6C">
        <w:rPr>
          <w:rFonts w:ascii=".HelveticaNeueInterface-Regular" w:hAnsi=".HelveticaNeueInterface-Regular" w:cs=".HelveticaNeueInterface-Regular"/>
          <w:sz w:val="34"/>
          <w:szCs w:val="34"/>
        </w:rPr>
        <w:t xml:space="preserve"> (Amenta </w:t>
      </w:r>
      <w:r w:rsidR="00E00AD3">
        <w:rPr>
          <w:rFonts w:ascii=".HelveticaNeueInterface-Regular" w:hAnsi=".HelveticaNeueInterface-Regular" w:cs=".HelveticaNeueInterface-Regular"/>
          <w:sz w:val="34"/>
          <w:szCs w:val="34"/>
        </w:rPr>
        <w:t xml:space="preserve">2006, </w:t>
      </w:r>
      <w:r w:rsidR="00917F6C">
        <w:rPr>
          <w:rFonts w:ascii=".HelveticaNeueInterface-Regular" w:hAnsi=".HelveticaNeueInterface-Regular" w:cs=".HelveticaNeueInterface-Regular"/>
          <w:sz w:val="34"/>
          <w:szCs w:val="34"/>
        </w:rPr>
        <w:t>190)</w:t>
      </w:r>
      <w:r w:rsidR="00611EC3">
        <w:rPr>
          <w:rFonts w:ascii=".HelveticaNeueInterface-Regular" w:hAnsi=".HelveticaNeueInterface-Regular" w:cs=".HelveticaNeueInterface-Regular"/>
          <w:sz w:val="34"/>
          <w:szCs w:val="34"/>
        </w:rPr>
        <w:t>.</w:t>
      </w:r>
    </w:p>
    <w:p w14:paraId="73104446" w14:textId="77777777" w:rsidR="00611EC3" w:rsidRDefault="00611EC3" w:rsidP="00611EC3">
      <w:pPr>
        <w:widowControl w:val="0"/>
        <w:autoSpaceDE w:val="0"/>
        <w:autoSpaceDN w:val="0"/>
        <w:adjustRightInd w:val="0"/>
        <w:rPr>
          <w:rFonts w:ascii=".HelveticaNeueInterface-Regular" w:hAnsi=".HelveticaNeueInterface-Regular" w:cs=".HelveticaNeueInterface-Regular"/>
          <w:sz w:val="34"/>
          <w:szCs w:val="34"/>
        </w:rPr>
      </w:pPr>
    </w:p>
    <w:p w14:paraId="4D265290" w14:textId="5353AE54" w:rsidR="001534E8" w:rsidRDefault="004043C6" w:rsidP="0020437C">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I</w:t>
      </w:r>
      <w:r w:rsidR="001534E8">
        <w:rPr>
          <w:rFonts w:ascii=".HelveticaNeueInterface-Regular" w:hAnsi=".HelveticaNeueInterface-Regular" w:cs=".HelveticaNeueInterface-Regular"/>
          <w:sz w:val="34"/>
          <w:szCs w:val="34"/>
        </w:rPr>
        <w:t xml:space="preserve">n 1941, </w:t>
      </w:r>
      <w:r w:rsidR="008117B6">
        <w:rPr>
          <w:rFonts w:ascii=".HelveticaNeueInterface-Regular" w:hAnsi=".HelveticaNeueInterface-Regular" w:cs=".HelveticaNeueInterface-Regular"/>
          <w:sz w:val="34"/>
          <w:szCs w:val="34"/>
        </w:rPr>
        <w:t>the pension movement</w:t>
      </w:r>
      <w:r w:rsidR="001534E8">
        <w:rPr>
          <w:rFonts w:ascii=".HelveticaNeueInterface-Regular" w:hAnsi=".HelveticaNeueInterface-Regular" w:cs=".HelveticaNeueInterface-Regular"/>
          <w:sz w:val="34"/>
          <w:szCs w:val="34"/>
        </w:rPr>
        <w:t xml:space="preserve"> came even closer than ever to </w:t>
      </w:r>
      <w:r w:rsidR="002B7C1F">
        <w:rPr>
          <w:rFonts w:ascii=".HelveticaNeueInterface-Regular" w:hAnsi=".HelveticaNeueInterface-Regular" w:cs=".HelveticaNeueInterface-Regular"/>
          <w:sz w:val="34"/>
          <w:szCs w:val="34"/>
        </w:rPr>
        <w:t>reaching its goal</w:t>
      </w:r>
      <w:r w:rsidR="001534E8">
        <w:rPr>
          <w:rFonts w:ascii=".HelveticaNeueInterface-Regular" w:hAnsi=".HelveticaNeueInterface-Regular" w:cs=".HelveticaNeueInterface-Regular"/>
          <w:sz w:val="34"/>
          <w:szCs w:val="34"/>
        </w:rPr>
        <w:t xml:space="preserve">, with </w:t>
      </w:r>
      <w:r w:rsidR="008117B6">
        <w:rPr>
          <w:rFonts w:ascii=".HelveticaNeueInterface-Regular" w:hAnsi=".HelveticaNeueInterface-Regular" w:cs=".HelveticaNeueInterface-Regular"/>
          <w:sz w:val="34"/>
          <w:szCs w:val="34"/>
        </w:rPr>
        <w:t>FDR</w:t>
      </w:r>
      <w:r w:rsidR="00902C18">
        <w:rPr>
          <w:rFonts w:ascii=".HelveticaNeueInterface-Regular" w:hAnsi=".HelveticaNeueInterface-Regular" w:cs=".HelveticaNeueInterface-Regular"/>
          <w:sz w:val="34"/>
          <w:szCs w:val="34"/>
        </w:rPr>
        <w:t xml:space="preserve"> himself</w:t>
      </w:r>
      <w:r w:rsidR="008117B6">
        <w:rPr>
          <w:rFonts w:ascii=".HelveticaNeueInterface-Regular" w:hAnsi=".HelveticaNeueInterface-Regular" w:cs=".HelveticaNeueInterface-Regular"/>
          <w:sz w:val="34"/>
          <w:szCs w:val="34"/>
        </w:rPr>
        <w:t xml:space="preserve"> campaigning for a minimum $30/mo</w:t>
      </w:r>
      <w:r w:rsidR="002B7C1F">
        <w:rPr>
          <w:rFonts w:ascii=".HelveticaNeueInterface-Regular" w:hAnsi=".HelveticaNeueInterface-Regular" w:cs=".HelveticaNeueInterface-Regular"/>
          <w:sz w:val="34"/>
          <w:szCs w:val="34"/>
        </w:rPr>
        <w:t>nth</w:t>
      </w:r>
      <w:r w:rsidR="008117B6">
        <w:rPr>
          <w:rFonts w:ascii=".HelveticaNeueInterface-Regular" w:hAnsi=".HelveticaNeueInterface-Regular" w:cs=".HelveticaNeueInterface-Regular"/>
          <w:sz w:val="34"/>
          <w:szCs w:val="34"/>
        </w:rPr>
        <w:t xml:space="preserve"> universal pension as part of the platform for his bid for a third term in office</w:t>
      </w:r>
      <w:r w:rsidR="00273D76">
        <w:rPr>
          <w:rFonts w:ascii=".HelveticaNeueInterface-Regular" w:hAnsi=".HelveticaNeueInterface-Regular" w:cs=".HelveticaNeueInterface-Regular"/>
          <w:sz w:val="34"/>
          <w:szCs w:val="34"/>
        </w:rPr>
        <w:t>. K</w:t>
      </w:r>
      <w:r w:rsidR="008117B6">
        <w:rPr>
          <w:rFonts w:ascii=".HelveticaNeueInterface-Regular" w:hAnsi=".HelveticaNeueInterface-Regular" w:cs=".HelveticaNeueInterface-Regular"/>
          <w:sz w:val="34"/>
          <w:szCs w:val="34"/>
        </w:rPr>
        <w:t xml:space="preserve">ey </w:t>
      </w:r>
      <w:r w:rsidR="001534E8">
        <w:rPr>
          <w:rFonts w:ascii=".HelveticaNeueInterface-Regular" w:hAnsi=".HelveticaNeueInterface-Regular" w:cs=".HelveticaNeueInterface-Regular"/>
          <w:sz w:val="34"/>
          <w:szCs w:val="34"/>
        </w:rPr>
        <w:t xml:space="preserve">Congressional committees </w:t>
      </w:r>
      <w:r w:rsidR="008117B6">
        <w:rPr>
          <w:rFonts w:ascii=".HelveticaNeueInterface-Regular" w:hAnsi=".HelveticaNeueInterface-Regular" w:cs=".HelveticaNeueInterface-Regular"/>
          <w:sz w:val="34"/>
          <w:szCs w:val="34"/>
        </w:rPr>
        <w:t xml:space="preserve">were </w:t>
      </w:r>
      <w:r w:rsidR="00273D76">
        <w:rPr>
          <w:rFonts w:ascii=".HelveticaNeueInterface-Regular" w:hAnsi=".HelveticaNeueInterface-Regular" w:cs=".HelveticaNeueInterface-Regular"/>
          <w:sz w:val="34"/>
          <w:szCs w:val="34"/>
        </w:rPr>
        <w:t xml:space="preserve">willing to </w:t>
      </w:r>
      <w:r w:rsidR="00273D76">
        <w:rPr>
          <w:rFonts w:ascii=".HelveticaNeueInterface-Regular" w:hAnsi=".HelveticaNeueInterface-Regular" w:cs=".HelveticaNeueInterface-Regular"/>
          <w:sz w:val="34"/>
          <w:szCs w:val="34"/>
        </w:rPr>
        <w:lastRenderedPageBreak/>
        <w:t xml:space="preserve">consider it </w:t>
      </w:r>
      <w:r w:rsidR="008117B6">
        <w:rPr>
          <w:rFonts w:ascii=".HelveticaNeueInterface-Regular" w:hAnsi=".HelveticaNeueInterface-Regular" w:cs=".HelveticaNeueInterface-Regular"/>
          <w:sz w:val="34"/>
          <w:szCs w:val="34"/>
        </w:rPr>
        <w:t>(Amenta</w:t>
      </w:r>
      <w:r w:rsidR="002B7C1F">
        <w:rPr>
          <w:rFonts w:ascii=".HelveticaNeueInterface-Regular" w:hAnsi=".HelveticaNeueInterface-Regular" w:cs=".HelveticaNeueInterface-Regular"/>
          <w:sz w:val="34"/>
          <w:szCs w:val="34"/>
        </w:rPr>
        <w:t xml:space="preserve"> 2006,</w:t>
      </w:r>
      <w:r w:rsidR="008117B6">
        <w:rPr>
          <w:rFonts w:ascii=".HelveticaNeueInterface-Regular" w:hAnsi=".HelveticaNeueInterface-Regular" w:cs=".HelveticaNeueInterface-Regular"/>
          <w:sz w:val="34"/>
          <w:szCs w:val="34"/>
        </w:rPr>
        <w:t xml:space="preserve"> 197ff)</w:t>
      </w:r>
      <w:r w:rsidR="001534E8">
        <w:rPr>
          <w:rFonts w:ascii=".HelveticaNeueInterface-Regular" w:hAnsi=".HelveticaNeueInterface-Regular" w:cs=".HelveticaNeueInterface-Regular"/>
          <w:sz w:val="34"/>
          <w:szCs w:val="34"/>
        </w:rPr>
        <w:t>.</w:t>
      </w:r>
      <w:r w:rsidR="003A4687">
        <w:rPr>
          <w:rFonts w:ascii=".HelveticaNeueInterface-Regular" w:hAnsi=".HelveticaNeueInterface-Regular" w:cs=".HelveticaNeueInterface-Regular"/>
          <w:sz w:val="34"/>
          <w:szCs w:val="34"/>
        </w:rPr>
        <w:t xml:space="preserve"> </w:t>
      </w:r>
      <w:r w:rsidR="00611EC3">
        <w:rPr>
          <w:rFonts w:ascii=".HelveticaNeueInterface-Regular" w:hAnsi=".HelveticaNeueInterface-Regular" w:cs=".HelveticaNeueInterface-Regular"/>
          <w:sz w:val="34"/>
          <w:szCs w:val="34"/>
        </w:rPr>
        <w:t>Townsend</w:t>
      </w:r>
      <w:r w:rsidR="00273D76">
        <w:rPr>
          <w:rFonts w:ascii=".HelveticaNeueInterface-Regular" w:hAnsi=".HelveticaNeueInterface-Regular" w:cs=".HelveticaNeueInterface-Regular"/>
          <w:sz w:val="34"/>
          <w:szCs w:val="34"/>
        </w:rPr>
        <w:t xml:space="preserve"> himself signaled willingness to compromise and to work with FDR (</w:t>
      </w:r>
      <w:r w:rsidR="00902C18">
        <w:rPr>
          <w:rFonts w:ascii=".HelveticaNeueInterface-Regular" w:hAnsi=".HelveticaNeueInterface-Regular" w:cs=".HelveticaNeueInterface-Regular"/>
          <w:sz w:val="34"/>
          <w:szCs w:val="34"/>
        </w:rPr>
        <w:t>who</w:t>
      </w:r>
      <w:r w:rsidR="00917F6C">
        <w:rPr>
          <w:rFonts w:ascii=".HelveticaNeueInterface-Regular" w:hAnsi=".HelveticaNeueInterface-Regular" w:cs=".HelveticaNeueInterface-Regular"/>
          <w:sz w:val="34"/>
          <w:szCs w:val="34"/>
        </w:rPr>
        <w:t>m</w:t>
      </w:r>
      <w:r w:rsidR="00902C18">
        <w:rPr>
          <w:rFonts w:ascii=".HelveticaNeueInterface-Regular" w:hAnsi=".HelveticaNeueInterface-Regular" w:cs=".HelveticaNeueInterface-Regular"/>
          <w:sz w:val="34"/>
          <w:szCs w:val="34"/>
        </w:rPr>
        <w:t xml:space="preserve"> </w:t>
      </w:r>
      <w:r w:rsidR="00273D76">
        <w:rPr>
          <w:rFonts w:ascii=".HelveticaNeueInterface-Regular" w:hAnsi=".HelveticaNeueInterface-Regular" w:cs=".HelveticaNeueInterface-Regular"/>
          <w:sz w:val="34"/>
          <w:szCs w:val="34"/>
        </w:rPr>
        <w:t xml:space="preserve">he </w:t>
      </w:r>
      <w:r w:rsidR="00902C18">
        <w:rPr>
          <w:rFonts w:ascii=".HelveticaNeueInterface-Regular" w:hAnsi=".HelveticaNeueInterface-Regular" w:cs=".HelveticaNeueInterface-Regular"/>
          <w:sz w:val="34"/>
          <w:szCs w:val="34"/>
        </w:rPr>
        <w:t>had for eight years regarded as a bitter enemy</w:t>
      </w:r>
      <w:r w:rsidR="00273D76">
        <w:rPr>
          <w:rFonts w:ascii=".HelveticaNeueInterface-Regular" w:hAnsi=".HelveticaNeueInterface-Regular" w:cs=".HelveticaNeueInterface-Regular"/>
          <w:sz w:val="34"/>
          <w:szCs w:val="34"/>
        </w:rPr>
        <w:t>)</w:t>
      </w:r>
      <w:r w:rsidR="00611EC3">
        <w:rPr>
          <w:rFonts w:ascii=".HelveticaNeueInterface-Regular" w:hAnsi=".HelveticaNeueInterface-Regular" w:cs=".HelveticaNeueInterface-Regular"/>
          <w:sz w:val="34"/>
          <w:szCs w:val="34"/>
        </w:rPr>
        <w:t>. However, t</w:t>
      </w:r>
      <w:r w:rsidR="003A4687">
        <w:rPr>
          <w:rFonts w:ascii=".HelveticaNeueInterface-Regular" w:hAnsi=".HelveticaNeueInterface-Regular" w:cs=".HelveticaNeueInterface-Regular"/>
          <w:sz w:val="34"/>
          <w:szCs w:val="34"/>
        </w:rPr>
        <w:t xml:space="preserve">he </w:t>
      </w:r>
      <w:r w:rsidR="008117B6">
        <w:rPr>
          <w:rFonts w:ascii=".HelveticaNeueInterface-Regular" w:hAnsi=".HelveticaNeueInterface-Regular" w:cs=".HelveticaNeueInterface-Regular"/>
          <w:sz w:val="34"/>
          <w:szCs w:val="34"/>
        </w:rPr>
        <w:t>entrance of the U.S. into</w:t>
      </w:r>
      <w:r w:rsidR="003A4687">
        <w:rPr>
          <w:rFonts w:ascii=".HelveticaNeueInterface-Regular" w:hAnsi=".HelveticaNeueInterface-Regular" w:cs=".HelveticaNeueInterface-Regular"/>
          <w:sz w:val="34"/>
          <w:szCs w:val="34"/>
        </w:rPr>
        <w:t xml:space="preserve"> World War II derailed </w:t>
      </w:r>
      <w:r w:rsidR="00611EC3">
        <w:rPr>
          <w:rFonts w:ascii=".HelveticaNeueInterface-Regular" w:hAnsi=".HelveticaNeueInterface-Regular" w:cs=".HelveticaNeueInterface-Regular"/>
          <w:sz w:val="34"/>
          <w:szCs w:val="34"/>
        </w:rPr>
        <w:t>the domestic agenda</w:t>
      </w:r>
      <w:r w:rsidR="003A4687">
        <w:rPr>
          <w:rFonts w:ascii=".HelveticaNeueInterface-Regular" w:hAnsi=".HelveticaNeueInterface-Regular" w:cs=".HelveticaNeueInterface-Regular"/>
          <w:sz w:val="34"/>
          <w:szCs w:val="34"/>
        </w:rPr>
        <w:t xml:space="preserve">. After the war, </w:t>
      </w:r>
      <w:r w:rsidR="00611EC3">
        <w:rPr>
          <w:rFonts w:ascii=".HelveticaNeueInterface-Regular" w:hAnsi=".HelveticaNeueInterface-Regular" w:cs=".HelveticaNeueInterface-Regular"/>
          <w:sz w:val="34"/>
          <w:szCs w:val="34"/>
        </w:rPr>
        <w:t xml:space="preserve">old-age issues were low </w:t>
      </w:r>
      <w:r w:rsidR="0075151C">
        <w:rPr>
          <w:rFonts w:ascii=".HelveticaNeueInterface-Regular" w:hAnsi=".HelveticaNeueInterface-Regular" w:cs=".HelveticaNeueInterface-Regular"/>
          <w:sz w:val="34"/>
          <w:szCs w:val="34"/>
        </w:rPr>
        <w:t>among domestic priorities</w:t>
      </w:r>
      <w:r w:rsidR="00611EC3">
        <w:rPr>
          <w:rFonts w:ascii=".HelveticaNeueInterface-Regular" w:hAnsi=".HelveticaNeueInterface-Regular" w:cs=".HelveticaNeueInterface-Regular"/>
          <w:sz w:val="34"/>
          <w:szCs w:val="34"/>
        </w:rPr>
        <w:t>, an</w:t>
      </w:r>
      <w:r w:rsidR="00917F6C">
        <w:rPr>
          <w:rFonts w:ascii=".HelveticaNeueInterface-Regular" w:hAnsi=".HelveticaNeueInterface-Regular" w:cs=".HelveticaNeueInterface-Regular"/>
          <w:sz w:val="34"/>
          <w:szCs w:val="34"/>
        </w:rPr>
        <w:t>d the Townsend Movement had lost</w:t>
      </w:r>
      <w:r w:rsidR="00611EC3">
        <w:rPr>
          <w:rFonts w:ascii=".HelveticaNeueInterface-Regular" w:hAnsi=".HelveticaNeueInterface-Regular" w:cs=".HelveticaNeueInterface-Regular"/>
          <w:sz w:val="34"/>
          <w:szCs w:val="34"/>
        </w:rPr>
        <w:t xml:space="preserve"> its momentum. Social security underwent some additional minor modifications in the post-War years, but it remained minimal social insurance for workers, not a generous universal pension. </w:t>
      </w:r>
    </w:p>
    <w:p w14:paraId="56B61067" w14:textId="77777777" w:rsidR="0020437C" w:rsidRDefault="0020437C" w:rsidP="00777943">
      <w:pPr>
        <w:widowControl w:val="0"/>
        <w:autoSpaceDE w:val="0"/>
        <w:autoSpaceDN w:val="0"/>
        <w:adjustRightInd w:val="0"/>
        <w:rPr>
          <w:rFonts w:ascii=".HelveticaNeueInterface-Regular" w:hAnsi=".HelveticaNeueInterface-Regular" w:cs=".HelveticaNeueInterface-Regular"/>
          <w:sz w:val="34"/>
          <w:szCs w:val="34"/>
        </w:rPr>
      </w:pPr>
    </w:p>
    <w:p w14:paraId="60ED77B2" w14:textId="76595502" w:rsidR="00273D76" w:rsidRPr="00273D76" w:rsidRDefault="00273D76" w:rsidP="00777943">
      <w:pPr>
        <w:widowControl w:val="0"/>
        <w:autoSpaceDE w:val="0"/>
        <w:autoSpaceDN w:val="0"/>
        <w:adjustRightInd w:val="0"/>
        <w:rPr>
          <w:rFonts w:ascii=".HelveticaNeueInterface-Regular" w:hAnsi=".HelveticaNeueInterface-Regular" w:cs=".HelveticaNeueInterface-Regular"/>
          <w:b/>
          <w:sz w:val="34"/>
          <w:szCs w:val="34"/>
        </w:rPr>
      </w:pPr>
      <w:r w:rsidRPr="00273D76">
        <w:rPr>
          <w:rFonts w:ascii=".HelveticaNeueInterface-Regular" w:hAnsi=".HelveticaNeueInterface-Regular" w:cs=".HelveticaNeueInterface-Regular"/>
          <w:b/>
          <w:sz w:val="34"/>
          <w:szCs w:val="34"/>
        </w:rPr>
        <w:t>The Successes of the Townsend Movement</w:t>
      </w:r>
    </w:p>
    <w:p w14:paraId="1115CCBF" w14:textId="77777777" w:rsidR="00273D76" w:rsidRDefault="00273D76" w:rsidP="00777943">
      <w:pPr>
        <w:widowControl w:val="0"/>
        <w:autoSpaceDE w:val="0"/>
        <w:autoSpaceDN w:val="0"/>
        <w:adjustRightInd w:val="0"/>
        <w:rPr>
          <w:rFonts w:ascii=".HelveticaNeueInterface-Regular" w:hAnsi=".HelveticaNeueInterface-Regular" w:cs=".HelveticaNeueInterface-Regular"/>
          <w:sz w:val="34"/>
          <w:szCs w:val="34"/>
        </w:rPr>
      </w:pPr>
    </w:p>
    <w:p w14:paraId="4BE6CE38" w14:textId="3F1CED13" w:rsidR="000E66F7" w:rsidRDefault="003A4687"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The Townsend Movement never achieved its stated goal of </w:t>
      </w:r>
      <w:r w:rsidR="00273D76">
        <w:rPr>
          <w:rFonts w:ascii=".HelveticaNeueInterface-Regular" w:hAnsi=".HelveticaNeueInterface-Regular" w:cs=".HelveticaNeueInterface-Regular"/>
          <w:sz w:val="34"/>
          <w:szCs w:val="34"/>
        </w:rPr>
        <w:t xml:space="preserve">generous </w:t>
      </w:r>
      <w:r>
        <w:rPr>
          <w:rFonts w:ascii=".HelveticaNeueInterface-Regular" w:hAnsi=".HelveticaNeueInterface-Regular" w:cs=".HelveticaNeueInterface-Regular"/>
          <w:sz w:val="34"/>
          <w:szCs w:val="34"/>
        </w:rPr>
        <w:t xml:space="preserve">universal pensions. </w:t>
      </w:r>
      <w:r w:rsidR="00657639">
        <w:rPr>
          <w:rFonts w:ascii=".HelveticaNeueInterface-Regular" w:hAnsi=".HelveticaNeueInterface-Regular" w:cs=".HelveticaNeueInterface-Regular"/>
          <w:sz w:val="34"/>
          <w:szCs w:val="34"/>
        </w:rPr>
        <w:t xml:space="preserve">And it was very flawed in certain ways that are </w:t>
      </w:r>
      <w:r w:rsidR="00123BFC">
        <w:rPr>
          <w:rFonts w:ascii=".HelveticaNeueInterface-Regular" w:hAnsi=".HelveticaNeueInterface-Regular" w:cs=".HelveticaNeueInterface-Regular"/>
          <w:sz w:val="34"/>
          <w:szCs w:val="34"/>
        </w:rPr>
        <w:t>not central</w:t>
      </w:r>
      <w:r w:rsidR="00657639">
        <w:rPr>
          <w:rFonts w:ascii=".HelveticaNeueInterface-Regular" w:hAnsi=".HelveticaNeueInterface-Regular" w:cs=".HelveticaNeueInterface-Regular"/>
          <w:sz w:val="34"/>
          <w:szCs w:val="34"/>
        </w:rPr>
        <w:t xml:space="preserve"> to this study. (Mostly these strategic and tactical flaws can be traced to the fact that </w:t>
      </w:r>
      <w:r w:rsidR="002B7C1F">
        <w:rPr>
          <w:rFonts w:ascii=".HelveticaNeueInterface-Regular" w:hAnsi=".HelveticaNeueInterface-Regular" w:cs=".HelveticaNeueInterface-Regular"/>
          <w:sz w:val="34"/>
          <w:szCs w:val="34"/>
        </w:rPr>
        <w:t xml:space="preserve">Francis </w:t>
      </w:r>
      <w:r w:rsidR="00657639">
        <w:rPr>
          <w:rFonts w:ascii=".HelveticaNeueInterface-Regular" w:hAnsi=".HelveticaNeueInterface-Regular" w:cs=".HelveticaNeueInterface-Regular"/>
          <w:sz w:val="34"/>
          <w:szCs w:val="34"/>
        </w:rPr>
        <w:t xml:space="preserve">Townsend, though a good figurehead for the movement, was a poor administrator and strategist.) </w:t>
      </w:r>
      <w:r>
        <w:rPr>
          <w:rFonts w:ascii=".HelveticaNeueInterface-Regular" w:hAnsi=".HelveticaNeueInterface-Regular" w:cs=".HelveticaNeueInterface-Regular"/>
          <w:sz w:val="34"/>
          <w:szCs w:val="34"/>
        </w:rPr>
        <w:t xml:space="preserve">Nevertheless, its mass mobilization raised public consciousness and exerted political pressure that left a mark on the development of old-age benefits in the U.S. Specific </w:t>
      </w:r>
      <w:r w:rsidR="004F0666">
        <w:rPr>
          <w:rFonts w:ascii=".HelveticaNeueInterface-Regular" w:hAnsi=".HelveticaNeueInterface-Regular" w:cs=".HelveticaNeueInterface-Regular"/>
          <w:sz w:val="34"/>
          <w:szCs w:val="34"/>
        </w:rPr>
        <w:t xml:space="preserve">developments credited to the </w:t>
      </w:r>
      <w:r>
        <w:rPr>
          <w:rFonts w:ascii=".HelveticaNeueInterface-Regular" w:hAnsi=".HelveticaNeueInterface-Regular" w:cs=".HelveticaNeueInterface-Regular"/>
          <w:sz w:val="34"/>
          <w:szCs w:val="34"/>
        </w:rPr>
        <w:t xml:space="preserve">influence </w:t>
      </w:r>
      <w:r w:rsidR="004F0666">
        <w:rPr>
          <w:rFonts w:ascii=".HelveticaNeueInterface-Regular" w:hAnsi=".HelveticaNeueInterface-Regular" w:cs=".HelveticaNeueInterface-Regular"/>
          <w:sz w:val="34"/>
          <w:szCs w:val="34"/>
        </w:rPr>
        <w:t xml:space="preserve">of </w:t>
      </w:r>
      <w:r>
        <w:rPr>
          <w:rFonts w:ascii=".HelveticaNeueInterface-Regular" w:hAnsi=".HelveticaNeueInterface-Regular" w:cs=".HelveticaNeueInterface-Regular"/>
          <w:sz w:val="34"/>
          <w:szCs w:val="34"/>
        </w:rPr>
        <w:t>the Townsend movement include</w:t>
      </w:r>
      <w:r w:rsidR="00273D76">
        <w:rPr>
          <w:rFonts w:ascii=".HelveticaNeueInterface-Regular" w:hAnsi=".HelveticaNeueInterface-Regular" w:cs=".HelveticaNeueInterface-Regular"/>
          <w:sz w:val="34"/>
          <w:szCs w:val="34"/>
        </w:rPr>
        <w:t xml:space="preserve"> the following</w:t>
      </w:r>
      <w:r>
        <w:rPr>
          <w:rFonts w:ascii=".HelveticaNeueInterface-Regular" w:hAnsi=".HelveticaNeueInterface-Regular" w:cs=".HelveticaNeueInterface-Regular"/>
          <w:sz w:val="34"/>
          <w:szCs w:val="34"/>
        </w:rPr>
        <w:t>:</w:t>
      </w:r>
    </w:p>
    <w:p w14:paraId="4F974139" w14:textId="29857F66" w:rsidR="003A4687" w:rsidRDefault="004F0666" w:rsidP="003A4687">
      <w:pPr>
        <w:pStyle w:val="ListParagraph"/>
        <w:widowControl w:val="0"/>
        <w:numPr>
          <w:ilvl w:val="0"/>
          <w:numId w:val="1"/>
        </w:numPr>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In 1934, </w:t>
      </w:r>
      <w:r w:rsidR="003761C3">
        <w:rPr>
          <w:rFonts w:ascii=".HelveticaNeueInterface-Regular" w:hAnsi=".HelveticaNeueInterface-Regular" w:cs=".HelveticaNeueInterface-Regular"/>
          <w:sz w:val="34"/>
          <w:szCs w:val="34"/>
        </w:rPr>
        <w:t xml:space="preserve">as the Townsend Plan burst into the public consciousness, </w:t>
      </w:r>
      <w:r w:rsidR="003A4687">
        <w:rPr>
          <w:rFonts w:ascii=".HelveticaNeueInterface-Regular" w:hAnsi=".HelveticaNeueInterface-Regular" w:cs=".HelveticaNeueInterface-Regular"/>
          <w:sz w:val="34"/>
          <w:szCs w:val="34"/>
        </w:rPr>
        <w:t xml:space="preserve">the committee charged </w:t>
      </w:r>
      <w:r>
        <w:rPr>
          <w:rFonts w:ascii=".HelveticaNeueInterface-Regular" w:hAnsi=".HelveticaNeueInterface-Regular" w:cs=".HelveticaNeueInterface-Regular"/>
          <w:sz w:val="34"/>
          <w:szCs w:val="34"/>
        </w:rPr>
        <w:t xml:space="preserve">by FDR </w:t>
      </w:r>
      <w:r w:rsidR="003A4687">
        <w:rPr>
          <w:rFonts w:ascii=".HelveticaNeueInterface-Regular" w:hAnsi=".HelveticaNeueInterface-Regular" w:cs=".HelveticaNeueInterface-Regular"/>
          <w:sz w:val="34"/>
          <w:szCs w:val="34"/>
        </w:rPr>
        <w:t xml:space="preserve">with developing the </w:t>
      </w:r>
      <w:r w:rsidR="00917F6C">
        <w:rPr>
          <w:rFonts w:ascii=".HelveticaNeueInterface-Regular" w:hAnsi=".HelveticaNeueInterface-Regular" w:cs=".HelveticaNeueInterface-Regular"/>
          <w:sz w:val="34"/>
          <w:szCs w:val="34"/>
        </w:rPr>
        <w:t xml:space="preserve">legislative package for the </w:t>
      </w:r>
      <w:r w:rsidR="003A4687">
        <w:rPr>
          <w:rFonts w:ascii=".HelveticaNeueInterface-Regular" w:hAnsi=".HelveticaNeueInterface-Regular" w:cs=".HelveticaNeueInterface-Regular"/>
          <w:sz w:val="34"/>
          <w:szCs w:val="34"/>
        </w:rPr>
        <w:t xml:space="preserve">second New Deal </w:t>
      </w:r>
      <w:r>
        <w:rPr>
          <w:rFonts w:ascii=".HelveticaNeueInterface-Regular" w:hAnsi=".HelveticaNeueInterface-Regular" w:cs=".HelveticaNeueInterface-Regular"/>
          <w:sz w:val="34"/>
          <w:szCs w:val="34"/>
        </w:rPr>
        <w:t xml:space="preserve">proposed to </w:t>
      </w:r>
      <w:r w:rsidR="003A4687">
        <w:rPr>
          <w:rFonts w:ascii=".HelveticaNeueInterface-Regular" w:hAnsi=".HelveticaNeueInterface-Regular" w:cs=".HelveticaNeueInterface-Regular"/>
          <w:sz w:val="34"/>
          <w:szCs w:val="34"/>
        </w:rPr>
        <w:t>offer old-age benefits even more generous than FDR asked for (at the expense of other types of benefits—health insurance, disability insurance)</w:t>
      </w:r>
      <w:r w:rsidR="00273D76">
        <w:rPr>
          <w:rFonts w:ascii=".HelveticaNeueInterface-Regular" w:hAnsi=".HelveticaNeueInterface-Regular" w:cs=".HelveticaNeueInterface-Regular"/>
          <w:sz w:val="34"/>
          <w:szCs w:val="34"/>
        </w:rPr>
        <w:t>.</w:t>
      </w:r>
    </w:p>
    <w:p w14:paraId="5240D940" w14:textId="4C63C378" w:rsidR="003A4687" w:rsidRDefault="004F0666" w:rsidP="003A4687">
      <w:pPr>
        <w:pStyle w:val="ListParagraph"/>
        <w:widowControl w:val="0"/>
        <w:numPr>
          <w:ilvl w:val="0"/>
          <w:numId w:val="1"/>
        </w:numPr>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In 193</w:t>
      </w:r>
      <w:r w:rsidR="00D64053">
        <w:rPr>
          <w:rFonts w:ascii=".HelveticaNeueInterface-Regular" w:hAnsi=".HelveticaNeueInterface-Regular" w:cs=".HelveticaNeueInterface-Regular"/>
          <w:sz w:val="34"/>
          <w:szCs w:val="34"/>
        </w:rPr>
        <w:t>4</w:t>
      </w:r>
      <w:r>
        <w:rPr>
          <w:rFonts w:ascii=".HelveticaNeueInterface-Regular" w:hAnsi=".HelveticaNeueInterface-Regular" w:cs=".HelveticaNeueInterface-Regular"/>
          <w:sz w:val="34"/>
          <w:szCs w:val="34"/>
        </w:rPr>
        <w:t>/3</w:t>
      </w:r>
      <w:r w:rsidR="00D64053">
        <w:rPr>
          <w:rFonts w:ascii=".HelveticaNeueInterface-Regular" w:hAnsi=".HelveticaNeueInterface-Regular" w:cs=".HelveticaNeueInterface-Regular"/>
          <w:sz w:val="34"/>
          <w:szCs w:val="34"/>
        </w:rPr>
        <w:t>5</w:t>
      </w:r>
      <w:r>
        <w:rPr>
          <w:rFonts w:ascii=".HelveticaNeueInterface-Regular" w:hAnsi=".HelveticaNeueInterface-Regular" w:cs=".HelveticaNeueInterface-Regular"/>
          <w:sz w:val="34"/>
          <w:szCs w:val="34"/>
        </w:rPr>
        <w:t xml:space="preserve">, </w:t>
      </w:r>
      <w:r w:rsidR="00D64053">
        <w:rPr>
          <w:rFonts w:ascii=".HelveticaNeueInterface-Regular" w:hAnsi=".HelveticaNeueInterface-Regular" w:cs=".HelveticaNeueInterface-Regular"/>
          <w:sz w:val="34"/>
          <w:szCs w:val="34"/>
        </w:rPr>
        <w:t xml:space="preserve">with the Townsend movement growing in popularity, </w:t>
      </w:r>
      <w:r w:rsidRPr="00917F6C">
        <w:rPr>
          <w:rFonts w:ascii=".HelveticaNeueInterface-Regular" w:hAnsi=".HelveticaNeueInterface-Regular" w:cs=".HelveticaNeueInterface-Regular"/>
          <w:sz w:val="34"/>
          <w:szCs w:val="34"/>
        </w:rPr>
        <w:t xml:space="preserve">Congress modified the second New Deal package to make OAA benefits even more generous than </w:t>
      </w:r>
      <w:r w:rsidR="003761C3">
        <w:rPr>
          <w:rFonts w:ascii=".HelveticaNeueInterface-Regular" w:hAnsi=".HelveticaNeueInterface-Regular" w:cs=".HelveticaNeueInterface-Regular"/>
          <w:sz w:val="34"/>
          <w:szCs w:val="34"/>
        </w:rPr>
        <w:t xml:space="preserve">FDR’s </w:t>
      </w:r>
      <w:r w:rsidR="003761C3">
        <w:rPr>
          <w:rFonts w:ascii=".HelveticaNeueInterface-Regular" w:hAnsi=".HelveticaNeueInterface-Regular" w:cs=".HelveticaNeueInterface-Regular"/>
          <w:sz w:val="34"/>
          <w:szCs w:val="34"/>
        </w:rPr>
        <w:lastRenderedPageBreak/>
        <w:t xml:space="preserve">committee </w:t>
      </w:r>
      <w:r w:rsidRPr="00917F6C">
        <w:rPr>
          <w:rFonts w:ascii=".HelveticaNeueInterface-Regular" w:hAnsi=".HelveticaNeueInterface-Regular" w:cs=".HelveticaNeueInterface-Regular"/>
          <w:sz w:val="34"/>
          <w:szCs w:val="34"/>
        </w:rPr>
        <w:t xml:space="preserve">had </w:t>
      </w:r>
      <w:r w:rsidR="003761C3">
        <w:rPr>
          <w:rFonts w:ascii=".HelveticaNeueInterface-Regular" w:hAnsi=".HelveticaNeueInterface-Regular" w:cs=".HelveticaNeueInterface-Regular"/>
          <w:sz w:val="34"/>
          <w:szCs w:val="34"/>
        </w:rPr>
        <w:t>proposed</w:t>
      </w:r>
      <w:r>
        <w:rPr>
          <w:rFonts w:ascii=".HelveticaNeueInterface-Regular" w:hAnsi=".HelveticaNeueInterface-Regular" w:cs=".HelveticaNeueInterface-Regular"/>
          <w:sz w:val="34"/>
          <w:szCs w:val="34"/>
        </w:rPr>
        <w:t>.</w:t>
      </w:r>
    </w:p>
    <w:p w14:paraId="7CEB87C0" w14:textId="54C3249B" w:rsidR="008117B6" w:rsidRDefault="001D3956" w:rsidP="003A4687">
      <w:pPr>
        <w:pStyle w:val="ListParagraph"/>
        <w:widowControl w:val="0"/>
        <w:numPr>
          <w:ilvl w:val="0"/>
          <w:numId w:val="1"/>
        </w:numPr>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With the federal government offering matching funds for state OAA programs, p</w:t>
      </w:r>
      <w:r w:rsidR="008117B6">
        <w:rPr>
          <w:rFonts w:ascii=".HelveticaNeueInterface-Regular" w:hAnsi=".HelveticaNeueInterface-Regular" w:cs=".HelveticaNeueInterface-Regular"/>
          <w:sz w:val="34"/>
          <w:szCs w:val="34"/>
        </w:rPr>
        <w:t xml:space="preserve">ressure by the Townsend movement and other groups led </w:t>
      </w:r>
      <w:r w:rsidR="00DF3AC3">
        <w:rPr>
          <w:rFonts w:ascii=".HelveticaNeueInterface-Regular" w:hAnsi=".HelveticaNeueInterface-Regular" w:cs=".HelveticaNeueInterface-Regular"/>
          <w:sz w:val="34"/>
          <w:szCs w:val="34"/>
        </w:rPr>
        <w:t>several</w:t>
      </w:r>
      <w:r w:rsidR="008117B6">
        <w:rPr>
          <w:rFonts w:ascii=".HelveticaNeueInterface-Regular" w:hAnsi=".HelveticaNeueInterface-Regular" w:cs=".HelveticaNeueInterface-Regular"/>
          <w:sz w:val="34"/>
          <w:szCs w:val="34"/>
        </w:rPr>
        <w:t xml:space="preserve"> states</w:t>
      </w:r>
      <w:r w:rsidR="00DF3AC3">
        <w:rPr>
          <w:rFonts w:ascii=".HelveticaNeueInterface-Regular" w:hAnsi=".HelveticaNeueInterface-Regular" w:cs=".HelveticaNeueInterface-Regular"/>
          <w:sz w:val="34"/>
          <w:szCs w:val="34"/>
        </w:rPr>
        <w:t>, mostly in the West,</w:t>
      </w:r>
      <w:r w:rsidR="008117B6">
        <w:rPr>
          <w:rFonts w:ascii=".HelveticaNeueInterface-Regular" w:hAnsi=".HelveticaNeueInterface-Regular" w:cs=".HelveticaNeueInterface-Regular"/>
          <w:sz w:val="34"/>
          <w:szCs w:val="34"/>
        </w:rPr>
        <w:t xml:space="preserve"> to offer </w:t>
      </w:r>
      <w:r w:rsidR="00DF3AC3">
        <w:rPr>
          <w:rFonts w:ascii=".HelveticaNeueInterface-Regular" w:hAnsi=".HelveticaNeueInterface-Regular" w:cs=".HelveticaNeueInterface-Regular"/>
          <w:sz w:val="34"/>
          <w:szCs w:val="34"/>
        </w:rPr>
        <w:t xml:space="preserve">truly </w:t>
      </w:r>
      <w:r w:rsidR="008117B6">
        <w:rPr>
          <w:rFonts w:ascii=".HelveticaNeueInterface-Regular" w:hAnsi=".HelveticaNeueInterface-Regular" w:cs=".HelveticaNeueInterface-Regular"/>
          <w:sz w:val="34"/>
          <w:szCs w:val="34"/>
        </w:rPr>
        <w:t xml:space="preserve">generous </w:t>
      </w:r>
      <w:r w:rsidR="00027357">
        <w:rPr>
          <w:rFonts w:ascii=".HelveticaNeueInterface-Regular" w:hAnsi=".HelveticaNeueInterface-Regular" w:cs=".HelveticaNeueInterface-Regular"/>
          <w:sz w:val="34"/>
          <w:szCs w:val="34"/>
        </w:rPr>
        <w:t>old-age benefits</w:t>
      </w:r>
      <w:r w:rsidR="008117B6">
        <w:rPr>
          <w:rFonts w:ascii=".HelveticaNeueInterface-Regular" w:hAnsi=".HelveticaNeueInterface-Regular" w:cs=".HelveticaNeueInterface-Regular"/>
          <w:sz w:val="34"/>
          <w:szCs w:val="34"/>
        </w:rPr>
        <w:t>.</w:t>
      </w:r>
    </w:p>
    <w:p w14:paraId="6F41FEE5" w14:textId="3F55369E" w:rsidR="004F0666" w:rsidRDefault="00273D76" w:rsidP="008117B6">
      <w:pPr>
        <w:pStyle w:val="ListParagraph"/>
        <w:widowControl w:val="0"/>
        <w:numPr>
          <w:ilvl w:val="0"/>
          <w:numId w:val="1"/>
        </w:numPr>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In 1938/</w:t>
      </w:r>
      <w:r w:rsidR="008117B6">
        <w:rPr>
          <w:rFonts w:ascii=".HelveticaNeueInterface-Regular" w:hAnsi=".HelveticaNeueInterface-Regular" w:cs=".HelveticaNeueInterface-Regular"/>
          <w:sz w:val="34"/>
          <w:szCs w:val="34"/>
        </w:rPr>
        <w:t>39,</w:t>
      </w:r>
      <w:r w:rsidR="008117B6" w:rsidRPr="008117B6">
        <w:rPr>
          <w:rFonts w:ascii=".HelveticaNeueInterface-Regular" w:hAnsi=".HelveticaNeueInterface-Regular" w:cs=".HelveticaNeueInterface-Regular"/>
          <w:sz w:val="34"/>
          <w:szCs w:val="34"/>
        </w:rPr>
        <w:t xml:space="preserve"> </w:t>
      </w:r>
      <w:r w:rsidR="008117B6">
        <w:rPr>
          <w:rFonts w:ascii=".HelveticaNeueInterface-Regular" w:hAnsi=".HelveticaNeueInterface-Regular" w:cs=".HelveticaNeueInterface-Regular"/>
          <w:sz w:val="34"/>
          <w:szCs w:val="34"/>
        </w:rPr>
        <w:t>when the newly resurgent Republic</w:t>
      </w:r>
      <w:r w:rsidR="00027357">
        <w:rPr>
          <w:rFonts w:ascii=".HelveticaNeueInterface-Regular" w:hAnsi=".HelveticaNeueInterface-Regular" w:cs=".HelveticaNeueInterface-Regular"/>
          <w:sz w:val="34"/>
          <w:szCs w:val="34"/>
        </w:rPr>
        <w:t>an</w:t>
      </w:r>
      <w:r w:rsidR="008117B6">
        <w:rPr>
          <w:rFonts w:ascii=".HelveticaNeueInterface-Regular" w:hAnsi=".HelveticaNeueInterface-Regular" w:cs=".HelveticaNeueInterface-Regular"/>
          <w:sz w:val="34"/>
          <w:szCs w:val="34"/>
        </w:rPr>
        <w:t xml:space="preserve"> minority derailed other parts of the administration’s social policy agenda, Congress</w:t>
      </w:r>
      <w:r w:rsidR="008117B6" w:rsidRPr="008117B6">
        <w:rPr>
          <w:rFonts w:ascii=".HelveticaNeueInterface-Regular" w:hAnsi=".HelveticaNeueInterface-Regular" w:cs=".HelveticaNeueInterface-Regular"/>
          <w:sz w:val="34"/>
          <w:szCs w:val="34"/>
        </w:rPr>
        <w:t xml:space="preserve"> </w:t>
      </w:r>
      <w:r w:rsidR="001D3956" w:rsidRPr="001D3956">
        <w:rPr>
          <w:rFonts w:ascii=".HelveticaNeueInterface-Regular" w:hAnsi=".HelveticaNeueInterface-Regular" w:cs=".HelveticaNeueInterface-Regular"/>
          <w:i/>
          <w:sz w:val="34"/>
          <w:szCs w:val="34"/>
        </w:rPr>
        <w:t>increased</w:t>
      </w:r>
      <w:r w:rsidR="001D3956">
        <w:rPr>
          <w:rFonts w:ascii=".HelveticaNeueInterface-Regular" w:hAnsi=".HelveticaNeueInterface-Regular" w:cs=".HelveticaNeueInterface-Regular"/>
          <w:sz w:val="34"/>
          <w:szCs w:val="34"/>
        </w:rPr>
        <w:t xml:space="preserve"> </w:t>
      </w:r>
      <w:r w:rsidR="008117B6" w:rsidRPr="008117B6">
        <w:rPr>
          <w:rFonts w:ascii=".HelveticaNeueInterface-Regular" w:hAnsi=".HelveticaNeueInterface-Regular" w:cs=".HelveticaNeueInterface-Regular"/>
          <w:sz w:val="34"/>
          <w:szCs w:val="34"/>
        </w:rPr>
        <w:t>subsidies for O</w:t>
      </w:r>
      <w:r w:rsidR="008117B6">
        <w:rPr>
          <w:rFonts w:ascii=".HelveticaNeueInterface-Regular" w:hAnsi=".HelveticaNeueInterface-Regular" w:cs=".HelveticaNeueInterface-Regular"/>
          <w:sz w:val="34"/>
          <w:szCs w:val="34"/>
        </w:rPr>
        <w:t>A</w:t>
      </w:r>
      <w:r w:rsidR="008117B6" w:rsidRPr="008117B6">
        <w:rPr>
          <w:rFonts w:ascii=".HelveticaNeueInterface-Regular" w:hAnsi=".HelveticaNeueInterface-Regular" w:cs=".HelveticaNeueInterface-Regular"/>
          <w:sz w:val="34"/>
          <w:szCs w:val="34"/>
        </w:rPr>
        <w:t xml:space="preserve">A programs, though </w:t>
      </w:r>
      <w:r w:rsidR="001D3956">
        <w:rPr>
          <w:rFonts w:ascii=".HelveticaNeueInterface-Regular" w:hAnsi=".HelveticaNeueInterface-Regular" w:cs=".HelveticaNeueInterface-Regular"/>
          <w:sz w:val="34"/>
          <w:szCs w:val="34"/>
        </w:rPr>
        <w:t>the A</w:t>
      </w:r>
      <w:r w:rsidR="008117B6" w:rsidRPr="008117B6">
        <w:rPr>
          <w:rFonts w:ascii=".HelveticaNeueInterface-Regular" w:hAnsi=".HelveticaNeueInterface-Regular" w:cs=".HelveticaNeueInterface-Regular"/>
          <w:sz w:val="34"/>
          <w:szCs w:val="34"/>
        </w:rPr>
        <w:t xml:space="preserve">dministration did not ask for it. </w:t>
      </w:r>
      <w:r w:rsidR="008117B6">
        <w:rPr>
          <w:rFonts w:ascii=".HelveticaNeueInterface-Regular" w:hAnsi=".HelveticaNeueInterface-Regular" w:cs=".HelveticaNeueInterface-Regular"/>
          <w:sz w:val="34"/>
          <w:szCs w:val="34"/>
        </w:rPr>
        <w:t>This was a</w:t>
      </w:r>
      <w:r w:rsidR="008117B6" w:rsidRPr="008117B6">
        <w:rPr>
          <w:rFonts w:ascii=".HelveticaNeueInterface-Regular" w:hAnsi=".HelveticaNeueInterface-Regular" w:cs=".HelveticaNeueInterface-Regular"/>
          <w:sz w:val="34"/>
          <w:szCs w:val="34"/>
        </w:rPr>
        <w:t xml:space="preserve">ttributed by journalists </w:t>
      </w:r>
      <w:r>
        <w:rPr>
          <w:rFonts w:ascii=".HelveticaNeueInterface-Regular" w:hAnsi=".HelveticaNeueInterface-Regular" w:cs=".HelveticaNeueInterface-Regular"/>
          <w:sz w:val="34"/>
          <w:szCs w:val="34"/>
        </w:rPr>
        <w:t xml:space="preserve">specifically </w:t>
      </w:r>
      <w:r w:rsidR="008117B6" w:rsidRPr="008117B6">
        <w:rPr>
          <w:rFonts w:ascii=".HelveticaNeueInterface-Regular" w:hAnsi=".HelveticaNeueInterface-Regular" w:cs=".HelveticaNeueInterface-Regular"/>
          <w:sz w:val="34"/>
          <w:szCs w:val="34"/>
        </w:rPr>
        <w:t>to</w:t>
      </w:r>
      <w:r>
        <w:rPr>
          <w:rFonts w:ascii=".HelveticaNeueInterface-Regular" w:hAnsi=".HelveticaNeueInterface-Regular" w:cs=".HelveticaNeueInterface-Regular"/>
          <w:sz w:val="34"/>
          <w:szCs w:val="34"/>
        </w:rPr>
        <w:t xml:space="preserve"> the influence of the</w:t>
      </w:r>
      <w:r w:rsidR="008117B6" w:rsidRPr="008117B6">
        <w:rPr>
          <w:rFonts w:ascii=".HelveticaNeueInterface-Regular" w:hAnsi=".HelveticaNeueInterface-Regular" w:cs=".HelveticaNeueInterface-Regular"/>
          <w:sz w:val="34"/>
          <w:szCs w:val="34"/>
        </w:rPr>
        <w:t xml:space="preserve"> Townsend plan and pension movement </w:t>
      </w:r>
      <w:r w:rsidR="008117B6">
        <w:rPr>
          <w:rFonts w:ascii=".HelveticaNeueInterface-Regular" w:hAnsi=".HelveticaNeueInterface-Regular" w:cs=".HelveticaNeueInterface-Regular"/>
          <w:sz w:val="34"/>
          <w:szCs w:val="34"/>
        </w:rPr>
        <w:t>(</w:t>
      </w:r>
      <w:r w:rsidR="008117B6" w:rsidRPr="008117B6">
        <w:rPr>
          <w:rFonts w:ascii=".HelveticaNeueInterface-Regular" w:hAnsi=".HelveticaNeueInterface-Regular" w:cs=".HelveticaNeueInterface-Regular"/>
          <w:sz w:val="34"/>
          <w:szCs w:val="34"/>
        </w:rPr>
        <w:t>Amenta 187</w:t>
      </w:r>
      <w:r w:rsidR="008117B6">
        <w:rPr>
          <w:rFonts w:ascii=".HelveticaNeueInterface-Regular" w:hAnsi=".HelveticaNeueInterface-Regular" w:cs=".HelveticaNeueInterface-Regular"/>
          <w:sz w:val="34"/>
          <w:szCs w:val="34"/>
        </w:rPr>
        <w:t>)</w:t>
      </w:r>
      <w:r>
        <w:rPr>
          <w:rFonts w:ascii=".HelveticaNeueInterface-Regular" w:hAnsi=".HelveticaNeueInterface-Regular" w:cs=".HelveticaNeueInterface-Regular"/>
          <w:sz w:val="34"/>
          <w:szCs w:val="34"/>
        </w:rPr>
        <w:t>.</w:t>
      </w:r>
    </w:p>
    <w:p w14:paraId="67DABD5A" w14:textId="5BF796DA" w:rsidR="00611EC3" w:rsidRPr="003A4687" w:rsidRDefault="00611EC3" w:rsidP="008117B6">
      <w:pPr>
        <w:pStyle w:val="ListParagraph"/>
        <w:widowControl w:val="0"/>
        <w:numPr>
          <w:ilvl w:val="0"/>
          <w:numId w:val="1"/>
        </w:numPr>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In 1941, though it was never enacted, the President and </w:t>
      </w:r>
      <w:r w:rsidR="001D3956">
        <w:rPr>
          <w:rFonts w:ascii=".HelveticaNeueInterface-Regular" w:hAnsi=".HelveticaNeueInterface-Regular" w:cs=".HelveticaNeueInterface-Regular"/>
          <w:sz w:val="34"/>
          <w:szCs w:val="34"/>
        </w:rPr>
        <w:t xml:space="preserve">key </w:t>
      </w:r>
      <w:r>
        <w:rPr>
          <w:rFonts w:ascii=".HelveticaNeueInterface-Regular" w:hAnsi=".HelveticaNeueInterface-Regular" w:cs=".HelveticaNeueInterface-Regular"/>
          <w:sz w:val="34"/>
          <w:szCs w:val="34"/>
        </w:rPr>
        <w:t>Congress</w:t>
      </w:r>
      <w:r w:rsidR="001D3956">
        <w:rPr>
          <w:rFonts w:ascii=".HelveticaNeueInterface-Regular" w:hAnsi=".HelveticaNeueInterface-Regular" w:cs=".HelveticaNeueInterface-Regular"/>
          <w:sz w:val="34"/>
          <w:szCs w:val="34"/>
        </w:rPr>
        <w:t>ional committees</w:t>
      </w:r>
      <w:r>
        <w:rPr>
          <w:rFonts w:ascii=".HelveticaNeueInterface-Regular" w:hAnsi=".HelveticaNeueInterface-Regular" w:cs=".HelveticaNeueInterface-Regular"/>
          <w:sz w:val="34"/>
          <w:szCs w:val="34"/>
        </w:rPr>
        <w:t xml:space="preserve"> endorsed the establishment of a minimum universal old-age pension.</w:t>
      </w:r>
    </w:p>
    <w:p w14:paraId="2AE4E795" w14:textId="77777777" w:rsidR="003A4687" w:rsidRDefault="003A4687" w:rsidP="00777943">
      <w:pPr>
        <w:widowControl w:val="0"/>
        <w:autoSpaceDE w:val="0"/>
        <w:autoSpaceDN w:val="0"/>
        <w:adjustRightInd w:val="0"/>
        <w:rPr>
          <w:rFonts w:ascii=".HelveticaNeueInterface-Regular" w:hAnsi=".HelveticaNeueInterface-Regular" w:cs=".HelveticaNeueInterface-Regular"/>
          <w:sz w:val="34"/>
          <w:szCs w:val="34"/>
        </w:rPr>
      </w:pPr>
    </w:p>
    <w:p w14:paraId="4617BFAF" w14:textId="2BA48941" w:rsidR="00657639" w:rsidRPr="004374BE" w:rsidRDefault="004374BE" w:rsidP="00777943">
      <w:pPr>
        <w:widowControl w:val="0"/>
        <w:autoSpaceDE w:val="0"/>
        <w:autoSpaceDN w:val="0"/>
        <w:adjustRightInd w:val="0"/>
        <w:rPr>
          <w:rFonts w:ascii=".HelveticaNeueInterface-Regular" w:hAnsi=".HelveticaNeueInterface-Regular" w:cs=".HelveticaNeueInterface-Regular"/>
          <w:b/>
          <w:sz w:val="34"/>
          <w:szCs w:val="34"/>
        </w:rPr>
      </w:pPr>
      <w:r w:rsidRPr="004374BE">
        <w:rPr>
          <w:rFonts w:ascii=".HelveticaNeueInterface-Regular" w:hAnsi=".HelveticaNeueInterface-Regular" w:cs=".HelveticaNeueInterface-Regular"/>
          <w:b/>
          <w:sz w:val="34"/>
          <w:szCs w:val="34"/>
        </w:rPr>
        <w:t>Lessons from the Townsend movement</w:t>
      </w:r>
    </w:p>
    <w:p w14:paraId="0D95171E" w14:textId="77777777" w:rsidR="004374BE" w:rsidRDefault="004374BE" w:rsidP="00777943">
      <w:pPr>
        <w:widowControl w:val="0"/>
        <w:autoSpaceDE w:val="0"/>
        <w:autoSpaceDN w:val="0"/>
        <w:adjustRightInd w:val="0"/>
        <w:rPr>
          <w:rFonts w:ascii=".HelveticaNeueInterface-Regular" w:hAnsi=".HelveticaNeueInterface-Regular" w:cs=".HelveticaNeueInterface-Regular"/>
          <w:sz w:val="34"/>
          <w:szCs w:val="34"/>
        </w:rPr>
      </w:pPr>
    </w:p>
    <w:p w14:paraId="1A4B47E0" w14:textId="56B07F30" w:rsidR="004374BE" w:rsidRDefault="004374BE"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The attempt to draw lessons from a movement nearly a century old must be undertaken with caution. You can never step into the same river twice, and clearly </w:t>
      </w:r>
      <w:r w:rsidR="002D7065">
        <w:rPr>
          <w:rFonts w:ascii=".HelveticaNeueInterface-Regular" w:hAnsi=".HelveticaNeueInterface-Regular" w:cs=".HelveticaNeueInterface-Regular"/>
          <w:sz w:val="34"/>
          <w:szCs w:val="34"/>
        </w:rPr>
        <w:t xml:space="preserve">today we are </w:t>
      </w:r>
      <w:r w:rsidR="008E4BAF">
        <w:rPr>
          <w:rFonts w:ascii=".HelveticaNeueInterface-Regular" w:hAnsi=".HelveticaNeueInterface-Regular" w:cs=".HelveticaNeueInterface-Regular"/>
          <w:sz w:val="34"/>
          <w:szCs w:val="34"/>
        </w:rPr>
        <w:t xml:space="preserve">standing </w:t>
      </w:r>
      <w:r w:rsidR="002D7065">
        <w:rPr>
          <w:rFonts w:ascii=".HelveticaNeueInterface-Regular" w:hAnsi=".HelveticaNeueInterface-Regular" w:cs=".HelveticaNeueInterface-Regular"/>
          <w:sz w:val="34"/>
          <w:szCs w:val="34"/>
        </w:rPr>
        <w:t>in the middle of a very different river</w:t>
      </w:r>
      <w:r w:rsidR="008E4BAF">
        <w:rPr>
          <w:rFonts w:ascii=".HelveticaNeueInterface-Regular" w:hAnsi=".HelveticaNeueInterface-Regular" w:cs=".HelveticaNeueInterface-Regular"/>
          <w:sz w:val="34"/>
          <w:szCs w:val="34"/>
        </w:rPr>
        <w:t xml:space="preserve"> than Francis Townsend</w:t>
      </w:r>
      <w:r w:rsidR="00D64053">
        <w:rPr>
          <w:rFonts w:ascii=".HelveticaNeueInterface-Regular" w:hAnsi=".HelveticaNeueInterface-Regular" w:cs=".HelveticaNeueInterface-Regular"/>
          <w:sz w:val="34"/>
          <w:szCs w:val="34"/>
        </w:rPr>
        <w:t xml:space="preserve"> did</w:t>
      </w:r>
      <w:r>
        <w:rPr>
          <w:rFonts w:ascii=".HelveticaNeueInterface-Regular" w:hAnsi=".HelveticaNeueInterface-Regular" w:cs=".HelveticaNeueInterface-Regular"/>
          <w:sz w:val="34"/>
          <w:szCs w:val="34"/>
        </w:rPr>
        <w:t>. But we might cautiously draw a few lessons</w:t>
      </w:r>
      <w:r w:rsidR="002D7065">
        <w:rPr>
          <w:rFonts w:ascii=".HelveticaNeueInterface-Regular" w:hAnsi=".HelveticaNeueInterface-Regular" w:cs=".HelveticaNeueInterface-Regular"/>
          <w:sz w:val="34"/>
          <w:szCs w:val="34"/>
        </w:rPr>
        <w:t xml:space="preserve"> about what contributed to the Townsend movement’s success, and I focus on those that are particularly applicable to the shared BIG context</w:t>
      </w:r>
      <w:r>
        <w:rPr>
          <w:rFonts w:ascii=".HelveticaNeueInterface-Regular" w:hAnsi=".HelveticaNeueInterface-Regular" w:cs=".HelveticaNeueInterface-Regular"/>
          <w:sz w:val="34"/>
          <w:szCs w:val="34"/>
        </w:rPr>
        <w:t>.</w:t>
      </w:r>
    </w:p>
    <w:p w14:paraId="0E8242DD" w14:textId="77777777" w:rsidR="004374BE" w:rsidRDefault="004374BE" w:rsidP="00777943">
      <w:pPr>
        <w:widowControl w:val="0"/>
        <w:autoSpaceDE w:val="0"/>
        <w:autoSpaceDN w:val="0"/>
        <w:adjustRightInd w:val="0"/>
        <w:rPr>
          <w:rFonts w:ascii=".HelveticaNeueInterface-Regular" w:hAnsi=".HelveticaNeueInterface-Regular" w:cs=".HelveticaNeueInterface-Regular"/>
          <w:sz w:val="34"/>
          <w:szCs w:val="34"/>
        </w:rPr>
      </w:pPr>
    </w:p>
    <w:p w14:paraId="6F453161" w14:textId="1FFCC7F9" w:rsidR="00FD307A" w:rsidRPr="00273D76" w:rsidRDefault="002D7065" w:rsidP="00027357">
      <w:pPr>
        <w:widowControl w:val="0"/>
        <w:autoSpaceDE w:val="0"/>
        <w:autoSpaceDN w:val="0"/>
        <w:adjustRightInd w:val="0"/>
        <w:ind w:firstLine="720"/>
        <w:rPr>
          <w:rFonts w:ascii=".HelveticaNeueInterface-Regular" w:hAnsi=".HelveticaNeueInterface-Regular" w:cs=".HelveticaNeueInterface-Regular"/>
          <w:b/>
          <w:i/>
          <w:sz w:val="34"/>
          <w:szCs w:val="34"/>
        </w:rPr>
      </w:pPr>
      <w:r w:rsidRPr="00273D76">
        <w:rPr>
          <w:rFonts w:ascii=".HelveticaNeueInterface-Regular" w:hAnsi=".HelveticaNeueInterface-Regular" w:cs=".HelveticaNeueInterface-Regular"/>
          <w:b/>
          <w:i/>
          <w:sz w:val="34"/>
          <w:szCs w:val="34"/>
        </w:rPr>
        <w:t xml:space="preserve">1. </w:t>
      </w:r>
      <w:r w:rsidR="00E06EE2">
        <w:rPr>
          <w:rFonts w:ascii=".HelveticaNeueInterface-Regular" w:hAnsi=".HelveticaNeueInterface-Regular" w:cs=".HelveticaNeueInterface-Regular"/>
          <w:b/>
          <w:i/>
          <w:sz w:val="34"/>
          <w:szCs w:val="34"/>
        </w:rPr>
        <w:t>Harness existing discontent</w:t>
      </w:r>
    </w:p>
    <w:p w14:paraId="077FD238" w14:textId="77777777" w:rsidR="00FD307A" w:rsidRDefault="00FD307A" w:rsidP="00777943">
      <w:pPr>
        <w:widowControl w:val="0"/>
        <w:autoSpaceDE w:val="0"/>
        <w:autoSpaceDN w:val="0"/>
        <w:adjustRightInd w:val="0"/>
        <w:rPr>
          <w:rFonts w:ascii=".HelveticaNeueInterface-Regular" w:hAnsi=".HelveticaNeueInterface-Regular" w:cs=".HelveticaNeueInterface-Regular"/>
          <w:sz w:val="34"/>
          <w:szCs w:val="34"/>
        </w:rPr>
      </w:pPr>
    </w:p>
    <w:p w14:paraId="3FE6AD43" w14:textId="0ABFA6D0" w:rsidR="004374BE" w:rsidRDefault="00454180"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It is evident that Francis Townsend tapped into powerful discontent among the aged that existed before his movemen</w:t>
      </w:r>
      <w:r w:rsidR="00E033ED">
        <w:rPr>
          <w:rFonts w:ascii=".HelveticaNeueInterface-Regular" w:hAnsi=".HelveticaNeueInterface-Regular" w:cs=".HelveticaNeueInterface-Regular"/>
          <w:sz w:val="34"/>
          <w:szCs w:val="34"/>
        </w:rPr>
        <w:t xml:space="preserve">t gave it expression. </w:t>
      </w:r>
      <w:r w:rsidR="00AF4520">
        <w:rPr>
          <w:rFonts w:ascii=".HelveticaNeueInterface-Regular" w:hAnsi=".HelveticaNeueInterface-Regular" w:cs=".HelveticaNeueInterface-Regular"/>
          <w:sz w:val="34"/>
          <w:szCs w:val="34"/>
        </w:rPr>
        <w:t>T</w:t>
      </w:r>
      <w:r>
        <w:rPr>
          <w:rFonts w:ascii=".HelveticaNeueInterface-Regular" w:hAnsi=".HelveticaNeueInterface-Regular" w:cs=".HelveticaNeueInterface-Regular"/>
          <w:sz w:val="34"/>
          <w:szCs w:val="34"/>
        </w:rPr>
        <w:t>h</w:t>
      </w:r>
      <w:r w:rsidR="00AF4520">
        <w:rPr>
          <w:rFonts w:ascii=".HelveticaNeueInterface-Regular" w:hAnsi=".HelveticaNeueInterface-Regular" w:cs=".HelveticaNeueInterface-Regular"/>
          <w:sz w:val="34"/>
          <w:szCs w:val="34"/>
        </w:rPr>
        <w:t>at</w:t>
      </w:r>
      <w:r>
        <w:rPr>
          <w:rFonts w:ascii=".HelveticaNeueInterface-Regular" w:hAnsi=".HelveticaNeueInterface-Regular" w:cs=".HelveticaNeueInterface-Regular"/>
          <w:sz w:val="34"/>
          <w:szCs w:val="34"/>
        </w:rPr>
        <w:t xml:space="preserve"> discontent was the product of broad social and economic forces and demographic change</w:t>
      </w:r>
      <w:r w:rsidR="00027357">
        <w:rPr>
          <w:rFonts w:ascii=".HelveticaNeueInterface-Regular" w:hAnsi=".HelveticaNeueInterface-Regular" w:cs=".HelveticaNeueInterface-Regular"/>
          <w:sz w:val="34"/>
          <w:szCs w:val="34"/>
        </w:rPr>
        <w:t>. W</w:t>
      </w:r>
      <w:r w:rsidR="00E033ED">
        <w:rPr>
          <w:rFonts w:ascii=".HelveticaNeueInterface-Regular" w:hAnsi=".HelveticaNeueInterface-Regular" w:cs=".HelveticaNeueInterface-Regular"/>
          <w:sz w:val="34"/>
          <w:szCs w:val="34"/>
        </w:rPr>
        <w:t xml:space="preserve">ith </w:t>
      </w:r>
      <w:r>
        <w:rPr>
          <w:rFonts w:ascii=".HelveticaNeueInterface-Regular" w:hAnsi=".HelveticaNeueInterface-Regular" w:cs=".HelveticaNeueInterface-Regular"/>
          <w:sz w:val="34"/>
          <w:szCs w:val="34"/>
        </w:rPr>
        <w:t xml:space="preserve">the shift of the </w:t>
      </w:r>
      <w:r>
        <w:rPr>
          <w:rFonts w:ascii=".HelveticaNeueInterface-Regular" w:hAnsi=".HelveticaNeueInterface-Regular" w:cs=".HelveticaNeueInterface-Regular"/>
          <w:sz w:val="34"/>
          <w:szCs w:val="34"/>
        </w:rPr>
        <w:lastRenderedPageBreak/>
        <w:t>nation from farming to industry, from rural households and extended families to urban households and nuclear families</w:t>
      </w:r>
      <w:r w:rsidR="00D64053">
        <w:rPr>
          <w:rFonts w:ascii=".HelveticaNeueInterface-Regular" w:hAnsi=".HelveticaNeueInterface-Regular" w:cs=".HelveticaNeueInterface-Regular"/>
          <w:sz w:val="34"/>
          <w:szCs w:val="34"/>
        </w:rPr>
        <w:t>--</w:t>
      </w:r>
      <w:r w:rsidR="00AF4520">
        <w:rPr>
          <w:rFonts w:ascii=".HelveticaNeueInterface-Regular" w:hAnsi=".HelveticaNeueInterface-Regular" w:cs=".HelveticaNeueInterface-Regular"/>
          <w:sz w:val="34"/>
          <w:szCs w:val="34"/>
        </w:rPr>
        <w:t xml:space="preserve">as well as improved health that led to longer lives and a rapid pace of technological change that made older skills obsolete--older people found themselves increasingly without means of supporting themselves and without traditional support networks. In Europe, the discontent was easily incorporated into comprehensive social reform agendas. In the U.S., with its culture of individualism and lack of a robust social democratic movement, it was not until the elderly achieved the </w:t>
      </w:r>
      <w:r w:rsidR="00E033ED">
        <w:rPr>
          <w:rFonts w:ascii=".HelveticaNeueInterface-Regular" w:hAnsi=".HelveticaNeueInterface-Regular" w:cs=".HelveticaNeueInterface-Regular"/>
          <w:sz w:val="34"/>
          <w:szCs w:val="34"/>
        </w:rPr>
        <w:t xml:space="preserve">group </w:t>
      </w:r>
      <w:r w:rsidR="00AF4520">
        <w:rPr>
          <w:rFonts w:ascii=".HelveticaNeueInterface-Regular" w:hAnsi=".HelveticaNeueInterface-Regular" w:cs=".HelveticaNeueInterface-Regular"/>
          <w:sz w:val="34"/>
          <w:szCs w:val="34"/>
        </w:rPr>
        <w:t xml:space="preserve">consciousness and solidarity of an </w:t>
      </w:r>
      <w:r w:rsidR="00AF4520" w:rsidRPr="00AF4520">
        <w:rPr>
          <w:rFonts w:ascii=".HelveticaNeueInterface-Regular" w:hAnsi=".HelveticaNeueInterface-Regular" w:cs=".HelveticaNeueInterface-Regular"/>
          <w:i/>
          <w:sz w:val="34"/>
          <w:szCs w:val="34"/>
        </w:rPr>
        <w:t>interest group</w:t>
      </w:r>
      <w:r w:rsidR="00AF4520">
        <w:rPr>
          <w:rFonts w:ascii=".HelveticaNeueInterface-Regular" w:hAnsi=".HelveticaNeueInterface-Regular" w:cs=".HelveticaNeueInterface-Regular"/>
          <w:sz w:val="34"/>
          <w:szCs w:val="34"/>
        </w:rPr>
        <w:t xml:space="preserve"> that the discontent could find expression in the U.S. political system—and when it did,</w:t>
      </w:r>
      <w:r w:rsidR="00E033ED">
        <w:rPr>
          <w:rFonts w:ascii=".HelveticaNeueInterface-Regular" w:hAnsi=".HelveticaNeueInterface-Regular" w:cs=".HelveticaNeueInterface-Regular"/>
          <w:sz w:val="34"/>
          <w:szCs w:val="34"/>
        </w:rPr>
        <w:t xml:space="preserve"> thanks to Francis Townsend,</w:t>
      </w:r>
      <w:r w:rsidR="00AF4520">
        <w:rPr>
          <w:rFonts w:ascii=".HelveticaNeueInterface-Regular" w:hAnsi=".HelveticaNeueInterface-Regular" w:cs=".HelveticaNeueInterface-Regular"/>
          <w:sz w:val="34"/>
          <w:szCs w:val="34"/>
        </w:rPr>
        <w:t xml:space="preserve"> it exploded. </w:t>
      </w:r>
    </w:p>
    <w:p w14:paraId="6BEF08A9" w14:textId="77777777" w:rsidR="00AF4520" w:rsidRDefault="00AF4520" w:rsidP="00777943">
      <w:pPr>
        <w:widowControl w:val="0"/>
        <w:autoSpaceDE w:val="0"/>
        <w:autoSpaceDN w:val="0"/>
        <w:adjustRightInd w:val="0"/>
        <w:rPr>
          <w:rFonts w:ascii=".HelveticaNeueInterface-Regular" w:hAnsi=".HelveticaNeueInterface-Regular" w:cs=".HelveticaNeueInterface-Regular"/>
          <w:sz w:val="34"/>
          <w:szCs w:val="34"/>
        </w:rPr>
      </w:pPr>
    </w:p>
    <w:p w14:paraId="4C2C24BE" w14:textId="45D1E249" w:rsidR="00AF4520" w:rsidRDefault="007D5C21"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The circumstances of ol</w:t>
      </w:r>
      <w:r w:rsidR="00906F0C">
        <w:rPr>
          <w:rFonts w:ascii=".HelveticaNeueInterface-Regular" w:hAnsi=".HelveticaNeueInterface-Regular" w:cs=".HelveticaNeueInterface-Regular"/>
          <w:sz w:val="34"/>
          <w:szCs w:val="34"/>
        </w:rPr>
        <w:t>d-age politics 100 years ago were</w:t>
      </w:r>
      <w:r>
        <w:rPr>
          <w:rFonts w:ascii=".HelveticaNeueInterface-Regular" w:hAnsi=".HelveticaNeueInterface-Regular" w:cs=".HelveticaNeueInterface-Regular"/>
          <w:sz w:val="34"/>
          <w:szCs w:val="34"/>
        </w:rPr>
        <w:t xml:space="preserve"> fairly unique, and </w:t>
      </w:r>
      <w:r w:rsidR="00027357">
        <w:rPr>
          <w:rFonts w:ascii=".HelveticaNeueInterface-Regular" w:hAnsi=".HelveticaNeueInterface-Regular" w:cs=".HelveticaNeueInterface-Regular"/>
          <w:sz w:val="34"/>
          <w:szCs w:val="34"/>
        </w:rPr>
        <w:t xml:space="preserve">we </w:t>
      </w:r>
      <w:r>
        <w:rPr>
          <w:rFonts w:ascii=".HelveticaNeueInterface-Regular" w:hAnsi=".HelveticaNeueInterface-Regular" w:cs=".HelveticaNeueInterface-Regular"/>
          <w:sz w:val="34"/>
          <w:szCs w:val="34"/>
        </w:rPr>
        <w:t xml:space="preserve">can’t </w:t>
      </w:r>
      <w:r w:rsidR="00027357">
        <w:rPr>
          <w:rFonts w:ascii=".HelveticaNeueInterface-Regular" w:hAnsi=".HelveticaNeueInterface-Regular" w:cs=".HelveticaNeueInterface-Regular"/>
          <w:sz w:val="34"/>
          <w:szCs w:val="34"/>
        </w:rPr>
        <w:t xml:space="preserve">expect they can be </w:t>
      </w:r>
      <w:r>
        <w:rPr>
          <w:rFonts w:ascii=".HelveticaNeueInterface-Regular" w:hAnsi=".HelveticaNeueInterface-Regular" w:cs=".HelveticaNeueInterface-Regular"/>
          <w:sz w:val="34"/>
          <w:szCs w:val="34"/>
        </w:rPr>
        <w:t>reproduce</w:t>
      </w:r>
      <w:r w:rsidR="00027357">
        <w:rPr>
          <w:rFonts w:ascii=".HelveticaNeueInterface-Regular" w:hAnsi=".HelveticaNeueInterface-Regular" w:cs=".HelveticaNeueInterface-Regular"/>
          <w:sz w:val="34"/>
          <w:szCs w:val="34"/>
        </w:rPr>
        <w:t>d</w:t>
      </w:r>
      <w:r>
        <w:rPr>
          <w:rFonts w:ascii=".HelveticaNeueInterface-Regular" w:hAnsi=".HelveticaNeueInterface-Regular" w:cs=".HelveticaNeueInterface-Regular"/>
          <w:sz w:val="34"/>
          <w:szCs w:val="34"/>
        </w:rPr>
        <w:t xml:space="preserve">. But BIG </w:t>
      </w:r>
      <w:r w:rsidR="00906F0C">
        <w:rPr>
          <w:rFonts w:ascii=".HelveticaNeueInterface-Regular" w:hAnsi=".HelveticaNeueInterface-Regular" w:cs=".HelveticaNeueInterface-Regular"/>
          <w:sz w:val="34"/>
          <w:szCs w:val="34"/>
        </w:rPr>
        <w:t xml:space="preserve">is a protean proposal that </w:t>
      </w:r>
      <w:r>
        <w:rPr>
          <w:rFonts w:ascii=".HelveticaNeueInterface-Regular" w:hAnsi=".HelveticaNeueInterface-Regular" w:cs=".HelveticaNeueInterface-Regular"/>
          <w:sz w:val="34"/>
          <w:szCs w:val="34"/>
        </w:rPr>
        <w:t>can be framed as a political agenda in several different ways, and some of them may be more potent than others</w:t>
      </w:r>
      <w:r w:rsidR="00027357">
        <w:rPr>
          <w:rFonts w:ascii=".HelveticaNeueInterface-Regular" w:hAnsi=".HelveticaNeueInterface-Regular" w:cs=".HelveticaNeueInterface-Regular"/>
          <w:sz w:val="34"/>
          <w:szCs w:val="34"/>
        </w:rPr>
        <w:t xml:space="preserve"> at addressing social discontent</w:t>
      </w:r>
      <w:r>
        <w:rPr>
          <w:rFonts w:ascii=".HelveticaNeueInterface-Regular" w:hAnsi=".HelveticaNeueInterface-Regular" w:cs=".HelveticaNeueInterface-Regular"/>
          <w:sz w:val="34"/>
          <w:szCs w:val="34"/>
        </w:rPr>
        <w:t>. Some types of discontent that today are “under-addressed” politically</w:t>
      </w:r>
      <w:r w:rsidR="00D64053">
        <w:rPr>
          <w:rFonts w:ascii=".HelveticaNeueInterface-Regular" w:hAnsi=".HelveticaNeueInterface-Regular" w:cs=".HelveticaNeueInterface-Regular"/>
          <w:sz w:val="34"/>
          <w:szCs w:val="34"/>
        </w:rPr>
        <w:t>,</w:t>
      </w:r>
      <w:r>
        <w:rPr>
          <w:rFonts w:ascii=".HelveticaNeueInterface-Regular" w:hAnsi=".HelveticaNeueInterface-Regular" w:cs=".HelveticaNeueInterface-Regular"/>
          <w:sz w:val="34"/>
          <w:szCs w:val="34"/>
        </w:rPr>
        <w:t xml:space="preserve"> </w:t>
      </w:r>
      <w:r w:rsidR="00D91478">
        <w:rPr>
          <w:rFonts w:ascii=".HelveticaNeueInterface-Regular" w:hAnsi=".HelveticaNeueInterface-Regular" w:cs=".HelveticaNeueInterface-Regular"/>
          <w:sz w:val="34"/>
          <w:szCs w:val="34"/>
        </w:rPr>
        <w:t xml:space="preserve">and might resonate </w:t>
      </w:r>
      <w:r w:rsidR="00027357">
        <w:rPr>
          <w:rFonts w:ascii=".HelveticaNeueInterface-Regular" w:hAnsi=".HelveticaNeueInterface-Regular" w:cs=".HelveticaNeueInterface-Regular"/>
          <w:sz w:val="34"/>
          <w:szCs w:val="34"/>
        </w:rPr>
        <w:t>in a mass movement</w:t>
      </w:r>
      <w:r w:rsidR="00D64053">
        <w:rPr>
          <w:rFonts w:ascii=".HelveticaNeueInterface-Regular" w:hAnsi=".HelveticaNeueInterface-Regular" w:cs=".HelveticaNeueInterface-Regular"/>
          <w:sz w:val="34"/>
          <w:szCs w:val="34"/>
        </w:rPr>
        <w:t>,</w:t>
      </w:r>
      <w:r w:rsidR="00D91478">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 xml:space="preserve">include the crises of child </w:t>
      </w:r>
      <w:r w:rsidR="00DC2BBE">
        <w:rPr>
          <w:rFonts w:ascii=".HelveticaNeueInterface-Regular" w:hAnsi=".HelveticaNeueInterface-Regular" w:cs=".HelveticaNeueInterface-Regular"/>
          <w:sz w:val="34"/>
          <w:szCs w:val="34"/>
        </w:rPr>
        <w:t>hunger</w:t>
      </w:r>
      <w:r>
        <w:rPr>
          <w:rFonts w:ascii=".HelveticaNeueInterface-Regular" w:hAnsi=".HelveticaNeueInterface-Regular" w:cs=".HelveticaNeueInterface-Regular"/>
          <w:sz w:val="34"/>
          <w:szCs w:val="34"/>
        </w:rPr>
        <w:t xml:space="preserve"> and student debt.</w:t>
      </w:r>
    </w:p>
    <w:p w14:paraId="4F397FF7" w14:textId="77777777" w:rsidR="00AF4520" w:rsidRDefault="00AF4520" w:rsidP="00777943">
      <w:pPr>
        <w:widowControl w:val="0"/>
        <w:autoSpaceDE w:val="0"/>
        <w:autoSpaceDN w:val="0"/>
        <w:adjustRightInd w:val="0"/>
        <w:rPr>
          <w:rFonts w:ascii=".HelveticaNeueInterface-Regular" w:hAnsi=".HelveticaNeueInterface-Regular" w:cs=".HelveticaNeueInterface-Regular"/>
          <w:sz w:val="34"/>
          <w:szCs w:val="34"/>
        </w:rPr>
      </w:pPr>
    </w:p>
    <w:p w14:paraId="71E2CE5A" w14:textId="2D375FED" w:rsidR="0098140A" w:rsidRPr="00273D76" w:rsidRDefault="00E06EE2" w:rsidP="00EC4408">
      <w:pPr>
        <w:widowControl w:val="0"/>
        <w:autoSpaceDE w:val="0"/>
        <w:autoSpaceDN w:val="0"/>
        <w:adjustRightInd w:val="0"/>
        <w:ind w:firstLine="720"/>
        <w:rPr>
          <w:rFonts w:ascii=".HelveticaNeueInterface-Regular" w:hAnsi=".HelveticaNeueInterface-Regular" w:cs=".HelveticaNeueInterface-Regular"/>
          <w:b/>
          <w:i/>
          <w:sz w:val="34"/>
          <w:szCs w:val="34"/>
        </w:rPr>
      </w:pPr>
      <w:r>
        <w:rPr>
          <w:rFonts w:ascii=".HelveticaNeueInterface-Regular" w:hAnsi=".HelveticaNeueInterface-Regular" w:cs=".HelveticaNeueInterface-Regular"/>
          <w:b/>
          <w:i/>
          <w:sz w:val="34"/>
          <w:szCs w:val="34"/>
        </w:rPr>
        <w:t>2. Harness the middle class</w:t>
      </w:r>
    </w:p>
    <w:p w14:paraId="25133467" w14:textId="77777777" w:rsidR="0098140A" w:rsidRDefault="0098140A" w:rsidP="00777943">
      <w:pPr>
        <w:widowControl w:val="0"/>
        <w:autoSpaceDE w:val="0"/>
        <w:autoSpaceDN w:val="0"/>
        <w:adjustRightInd w:val="0"/>
        <w:rPr>
          <w:rFonts w:ascii=".HelveticaNeueInterface-Regular" w:hAnsi=".HelveticaNeueInterface-Regular" w:cs=".HelveticaNeueInterface-Regular"/>
          <w:sz w:val="34"/>
          <w:szCs w:val="34"/>
        </w:rPr>
      </w:pPr>
    </w:p>
    <w:p w14:paraId="292E86C6" w14:textId="103E46BD" w:rsidR="00FC2900" w:rsidRDefault="00FC2900"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Active members of the Townsend movement were elderly (adult children on the hook to support aging parents may have supported the idea, but they did not form the core membership) and white (the movement did not make much headway in the South). They </w:t>
      </w:r>
      <w:r w:rsidR="002F4808">
        <w:rPr>
          <w:rFonts w:ascii=".HelveticaNeueInterface-Regular" w:hAnsi=".HelveticaNeueInterface-Regular" w:cs=".HelveticaNeueInterface-Regular"/>
          <w:sz w:val="34"/>
          <w:szCs w:val="34"/>
        </w:rPr>
        <w:t xml:space="preserve">also </w:t>
      </w:r>
      <w:r>
        <w:rPr>
          <w:rFonts w:ascii=".HelveticaNeueInterface-Regular" w:hAnsi=".HelveticaNeueInterface-Regular" w:cs=".HelveticaNeueInterface-Regular"/>
          <w:sz w:val="34"/>
          <w:szCs w:val="34"/>
        </w:rPr>
        <w:t xml:space="preserve">tended to be poorer than their peers, but they were not predominantly </w:t>
      </w:r>
      <w:r w:rsidR="00D64053">
        <w:rPr>
          <w:rFonts w:ascii=".HelveticaNeueInterface-Regular" w:hAnsi=".HelveticaNeueInterface-Regular" w:cs=".HelveticaNeueInterface-Regular"/>
          <w:sz w:val="34"/>
          <w:szCs w:val="34"/>
        </w:rPr>
        <w:t xml:space="preserve">of </w:t>
      </w:r>
      <w:r>
        <w:rPr>
          <w:rFonts w:ascii=".HelveticaNeueInterface-Regular" w:hAnsi=".HelveticaNeueInterface-Regular" w:cs=".HelveticaNeueInterface-Regular"/>
          <w:sz w:val="34"/>
          <w:szCs w:val="34"/>
        </w:rPr>
        <w:t>poor or working class</w:t>
      </w:r>
      <w:r w:rsidR="00D64053">
        <w:rPr>
          <w:rFonts w:ascii=".HelveticaNeueInterface-Regular" w:hAnsi=".HelveticaNeueInterface-Regular" w:cs=".HelveticaNeueInterface-Regular"/>
          <w:sz w:val="34"/>
          <w:szCs w:val="34"/>
        </w:rPr>
        <w:t xml:space="preserve"> background</w:t>
      </w:r>
      <w:r>
        <w:rPr>
          <w:rFonts w:ascii=".HelveticaNeueInterface-Regular" w:hAnsi=".HelveticaNeueInterface-Regular" w:cs=".HelveticaNeueInterface-Regular"/>
          <w:sz w:val="34"/>
          <w:szCs w:val="34"/>
        </w:rPr>
        <w:t xml:space="preserve">; typically they </w:t>
      </w:r>
      <w:r>
        <w:rPr>
          <w:rFonts w:ascii=".HelveticaNeueInterface-Regular" w:hAnsi=".HelveticaNeueInterface-Regular" w:cs=".HelveticaNeueInterface-Regular"/>
          <w:sz w:val="34"/>
          <w:szCs w:val="34"/>
        </w:rPr>
        <w:lastRenderedPageBreak/>
        <w:t>were middle class</w:t>
      </w:r>
      <w:r w:rsidR="00D64053">
        <w:rPr>
          <w:rFonts w:ascii=".HelveticaNeueInterface-Regular" w:hAnsi=".HelveticaNeueInterface-Regular" w:cs=".HelveticaNeueInterface-Regular"/>
          <w:sz w:val="34"/>
          <w:szCs w:val="34"/>
        </w:rPr>
        <w:t xml:space="preserve">—self-respecting, articulate, and down on their luck. </w:t>
      </w:r>
      <w:r>
        <w:rPr>
          <w:rFonts w:ascii=".HelveticaNeueInterface-Regular" w:hAnsi=".HelveticaNeueInterface-Regular" w:cs=".HelveticaNeueInterface-Regular"/>
          <w:sz w:val="34"/>
          <w:szCs w:val="34"/>
        </w:rPr>
        <w:t>They were educated and had social connections, social capital.</w:t>
      </w:r>
      <w:r w:rsidR="00D64053">
        <w:rPr>
          <w:rFonts w:ascii=".HelveticaNeueInterface-Regular" w:hAnsi=".HelveticaNeueInterface-Regular" w:cs=".HelveticaNeueInterface-Regular"/>
          <w:sz w:val="34"/>
          <w:szCs w:val="34"/>
        </w:rPr>
        <w:t xml:space="preserve"> </w:t>
      </w:r>
    </w:p>
    <w:p w14:paraId="4DB29BA3" w14:textId="77777777" w:rsidR="00FC2900" w:rsidRDefault="00FC2900" w:rsidP="00777943">
      <w:pPr>
        <w:widowControl w:val="0"/>
        <w:autoSpaceDE w:val="0"/>
        <w:autoSpaceDN w:val="0"/>
        <w:adjustRightInd w:val="0"/>
        <w:rPr>
          <w:rFonts w:ascii=".HelveticaNeueInterface-Regular" w:hAnsi=".HelveticaNeueInterface-Regular" w:cs=".HelveticaNeueInterface-Regular"/>
          <w:sz w:val="34"/>
          <w:szCs w:val="34"/>
        </w:rPr>
      </w:pPr>
    </w:p>
    <w:p w14:paraId="58099C7F" w14:textId="0304818A" w:rsidR="00FC2900" w:rsidRDefault="00FC2900"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While there is every reason to encourage organizing among the poor and working classes today, </w:t>
      </w:r>
      <w:r w:rsidR="002F4808">
        <w:rPr>
          <w:rFonts w:ascii=".HelveticaNeueInterface-Regular" w:hAnsi=".HelveticaNeueInterface-Regular" w:cs=".HelveticaNeueInterface-Regular"/>
          <w:sz w:val="34"/>
          <w:szCs w:val="34"/>
        </w:rPr>
        <w:t xml:space="preserve">I’d suggest that </w:t>
      </w:r>
      <w:r>
        <w:rPr>
          <w:rFonts w:ascii=".HelveticaNeueInterface-Regular" w:hAnsi=".HelveticaNeueInterface-Regular" w:cs=".HelveticaNeueInterface-Regular"/>
          <w:sz w:val="34"/>
          <w:szCs w:val="34"/>
        </w:rPr>
        <w:t>the potential beneficiaries of a universal program like BIG who are likely to be the most effective advocates and networkers and organizers are those in the middle classes.</w:t>
      </w:r>
    </w:p>
    <w:p w14:paraId="514EE8C7" w14:textId="77777777" w:rsidR="00FD307A" w:rsidRDefault="00FD307A" w:rsidP="00777943">
      <w:pPr>
        <w:widowControl w:val="0"/>
        <w:autoSpaceDE w:val="0"/>
        <w:autoSpaceDN w:val="0"/>
        <w:adjustRightInd w:val="0"/>
        <w:rPr>
          <w:rFonts w:ascii=".HelveticaNeueInterface-Regular" w:hAnsi=".HelveticaNeueInterface-Regular" w:cs=".HelveticaNeueInterface-Regular"/>
          <w:sz w:val="34"/>
          <w:szCs w:val="34"/>
        </w:rPr>
      </w:pPr>
    </w:p>
    <w:p w14:paraId="2D496A96" w14:textId="0A818CC2" w:rsidR="00273D76" w:rsidRPr="00273D76" w:rsidRDefault="00273D76" w:rsidP="00EC4408">
      <w:pPr>
        <w:widowControl w:val="0"/>
        <w:autoSpaceDE w:val="0"/>
        <w:autoSpaceDN w:val="0"/>
        <w:adjustRightInd w:val="0"/>
        <w:ind w:firstLine="720"/>
        <w:rPr>
          <w:rFonts w:ascii=".HelveticaNeueInterface-Regular" w:hAnsi=".HelveticaNeueInterface-Regular" w:cs=".HelveticaNeueInterface-Regular"/>
          <w:b/>
          <w:i/>
          <w:sz w:val="34"/>
          <w:szCs w:val="34"/>
        </w:rPr>
      </w:pPr>
      <w:r w:rsidRPr="00273D76">
        <w:rPr>
          <w:rFonts w:ascii=".HelveticaNeueInterface-Regular" w:hAnsi=".HelveticaNeueInterface-Regular" w:cs=".HelveticaNeueInterface-Regular"/>
          <w:b/>
          <w:i/>
          <w:sz w:val="34"/>
          <w:szCs w:val="34"/>
        </w:rPr>
        <w:t>3. Work across party lines</w:t>
      </w:r>
    </w:p>
    <w:p w14:paraId="748AC3AC" w14:textId="77777777" w:rsidR="00273D76" w:rsidRDefault="00273D76" w:rsidP="00777943">
      <w:pPr>
        <w:widowControl w:val="0"/>
        <w:autoSpaceDE w:val="0"/>
        <w:autoSpaceDN w:val="0"/>
        <w:adjustRightInd w:val="0"/>
        <w:rPr>
          <w:rFonts w:ascii=".HelveticaNeueInterface-Regular" w:hAnsi=".HelveticaNeueInterface-Regular" w:cs=".HelveticaNeueInterface-Regular"/>
          <w:sz w:val="34"/>
          <w:szCs w:val="34"/>
        </w:rPr>
      </w:pPr>
    </w:p>
    <w:p w14:paraId="270197EA" w14:textId="50ABBA04" w:rsidR="00273D76" w:rsidRDefault="00273D76"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While Townsend </w:t>
      </w:r>
      <w:r w:rsidR="00404478">
        <w:rPr>
          <w:rFonts w:ascii=".HelveticaNeueInterface-Regular" w:hAnsi=".HelveticaNeueInterface-Regular" w:cs=".HelveticaNeueInterface-Regular"/>
          <w:sz w:val="34"/>
          <w:szCs w:val="34"/>
        </w:rPr>
        <w:t xml:space="preserve">and Clements </w:t>
      </w:r>
      <w:r>
        <w:rPr>
          <w:rFonts w:ascii=".HelveticaNeueInterface-Regular" w:hAnsi=".HelveticaNeueInterface-Regular" w:cs=".HelveticaNeueInterface-Regular"/>
          <w:sz w:val="34"/>
          <w:szCs w:val="34"/>
        </w:rPr>
        <w:t xml:space="preserve">made several inept moves, one that was particularly savvy was to avoid alignment with either </w:t>
      </w:r>
      <w:r w:rsidR="00F56B18">
        <w:rPr>
          <w:rFonts w:ascii=".HelveticaNeueInterface-Regular" w:hAnsi=".HelveticaNeueInterface-Regular" w:cs=".HelveticaNeueInterface-Regular"/>
          <w:sz w:val="34"/>
          <w:szCs w:val="34"/>
        </w:rPr>
        <w:t xml:space="preserve">political </w:t>
      </w:r>
      <w:r>
        <w:rPr>
          <w:rFonts w:ascii=".HelveticaNeueInterface-Regular" w:hAnsi=".HelveticaNeueInterface-Regular" w:cs=".HelveticaNeueInterface-Regular"/>
          <w:sz w:val="34"/>
          <w:szCs w:val="34"/>
        </w:rPr>
        <w:t xml:space="preserve">party and focus on an issue that could credibly be framed as American as apple pie. He </w:t>
      </w:r>
      <w:r w:rsidR="00C45241">
        <w:rPr>
          <w:rFonts w:ascii=".HelveticaNeueInterface-Regular" w:hAnsi=".HelveticaNeueInterface-Regular" w:cs=".HelveticaNeueInterface-Regular"/>
          <w:sz w:val="34"/>
          <w:szCs w:val="34"/>
        </w:rPr>
        <w:t xml:space="preserve">sought and </w:t>
      </w:r>
      <w:r>
        <w:rPr>
          <w:rFonts w:ascii=".HelveticaNeueInterface-Regular" w:hAnsi=".HelveticaNeueInterface-Regular" w:cs=".HelveticaNeueInterface-Regular"/>
          <w:sz w:val="34"/>
          <w:szCs w:val="34"/>
        </w:rPr>
        <w:t xml:space="preserve">found allies and supporters </w:t>
      </w:r>
      <w:r w:rsidR="00C45241">
        <w:rPr>
          <w:rFonts w:ascii=".HelveticaNeueInterface-Regular" w:hAnsi=".HelveticaNeueInterface-Regular" w:cs=".HelveticaNeueInterface-Regular"/>
          <w:sz w:val="34"/>
          <w:szCs w:val="34"/>
        </w:rPr>
        <w:t xml:space="preserve">and champions </w:t>
      </w:r>
      <w:r>
        <w:rPr>
          <w:rFonts w:ascii=".HelveticaNeueInterface-Regular" w:hAnsi=".HelveticaNeueInterface-Regular" w:cs=".HelveticaNeueInterface-Regular"/>
          <w:sz w:val="34"/>
          <w:szCs w:val="34"/>
        </w:rPr>
        <w:t>in both parties.</w:t>
      </w:r>
    </w:p>
    <w:p w14:paraId="2076B8A5" w14:textId="77777777" w:rsidR="00273D76" w:rsidRDefault="00273D76" w:rsidP="00777943">
      <w:pPr>
        <w:widowControl w:val="0"/>
        <w:autoSpaceDE w:val="0"/>
        <w:autoSpaceDN w:val="0"/>
        <w:adjustRightInd w:val="0"/>
        <w:rPr>
          <w:rFonts w:ascii=".HelveticaNeueInterface-Regular" w:hAnsi=".HelveticaNeueInterface-Regular" w:cs=".HelveticaNeueInterface-Regular"/>
          <w:sz w:val="34"/>
          <w:szCs w:val="34"/>
        </w:rPr>
      </w:pPr>
    </w:p>
    <w:p w14:paraId="05964D97" w14:textId="513F8E77" w:rsidR="00273D76" w:rsidRDefault="00516E48"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Today, too, if BIG is framed </w:t>
      </w:r>
      <w:r w:rsidR="00F56B18">
        <w:rPr>
          <w:rFonts w:ascii=".HelveticaNeueInterface-Regular" w:hAnsi=".HelveticaNeueInterface-Regular" w:cs=".HelveticaNeueInterface-Regular"/>
          <w:sz w:val="34"/>
          <w:szCs w:val="34"/>
        </w:rPr>
        <w:t xml:space="preserve">primarily </w:t>
      </w:r>
      <w:r>
        <w:rPr>
          <w:rFonts w:ascii=".HelveticaNeueInterface-Regular" w:hAnsi=".HelveticaNeueInterface-Regular" w:cs=".HelveticaNeueInterface-Regular"/>
          <w:sz w:val="34"/>
          <w:szCs w:val="34"/>
        </w:rPr>
        <w:t>as an anti-poverty issue it could end up as one of a myriad of causes left under-addressed in the Left’s portfolio</w:t>
      </w:r>
      <w:r w:rsidR="00C45241">
        <w:rPr>
          <w:rFonts w:ascii=".HelveticaNeueInterface-Regular" w:hAnsi=".HelveticaNeueInterface-Regular" w:cs=".HelveticaNeueInterface-Regular"/>
          <w:sz w:val="34"/>
          <w:szCs w:val="34"/>
        </w:rPr>
        <w:t xml:space="preserve"> and opposed in knee-jerk fashion on the Right</w:t>
      </w:r>
      <w:r>
        <w:rPr>
          <w:rFonts w:ascii=".HelveticaNeueInterface-Regular" w:hAnsi=".HelveticaNeueInterface-Regular" w:cs=".HelveticaNeueInterface-Regular"/>
          <w:sz w:val="34"/>
          <w:szCs w:val="34"/>
        </w:rPr>
        <w:t>. If it is framed in terms of rights, or as an independent citizen’s movement, with allies courted in both parties, it might (perhaps) stand a better chance of success.</w:t>
      </w:r>
    </w:p>
    <w:p w14:paraId="032DB0A5" w14:textId="77777777" w:rsidR="00273D76" w:rsidRDefault="00273D76" w:rsidP="00777943">
      <w:pPr>
        <w:widowControl w:val="0"/>
        <w:autoSpaceDE w:val="0"/>
        <w:autoSpaceDN w:val="0"/>
        <w:adjustRightInd w:val="0"/>
        <w:rPr>
          <w:rFonts w:ascii=".HelveticaNeueInterface-Regular" w:hAnsi=".HelveticaNeueInterface-Regular" w:cs=".HelveticaNeueInterface-Regular"/>
          <w:sz w:val="34"/>
          <w:szCs w:val="34"/>
        </w:rPr>
      </w:pPr>
    </w:p>
    <w:p w14:paraId="34F0FADE" w14:textId="4064218B" w:rsidR="00FD307A" w:rsidRPr="00273D76" w:rsidRDefault="00516E48" w:rsidP="00C4420B">
      <w:pPr>
        <w:widowControl w:val="0"/>
        <w:autoSpaceDE w:val="0"/>
        <w:autoSpaceDN w:val="0"/>
        <w:adjustRightInd w:val="0"/>
        <w:ind w:firstLine="720"/>
        <w:rPr>
          <w:rFonts w:ascii=".HelveticaNeueInterface-Regular" w:hAnsi=".HelveticaNeueInterface-Regular" w:cs=".HelveticaNeueInterface-Regular"/>
          <w:b/>
          <w:i/>
          <w:sz w:val="34"/>
          <w:szCs w:val="34"/>
        </w:rPr>
      </w:pPr>
      <w:r>
        <w:rPr>
          <w:rFonts w:ascii=".HelveticaNeueInterface-Regular" w:hAnsi=".HelveticaNeueInterface-Regular" w:cs=".HelveticaNeueInterface-Regular"/>
          <w:b/>
          <w:i/>
          <w:sz w:val="34"/>
          <w:szCs w:val="34"/>
        </w:rPr>
        <w:t>4</w:t>
      </w:r>
      <w:r w:rsidR="00FD307A" w:rsidRPr="00273D76">
        <w:rPr>
          <w:rFonts w:ascii=".HelveticaNeueInterface-Regular" w:hAnsi=".HelveticaNeueInterface-Regular" w:cs=".HelveticaNeueInterface-Regular"/>
          <w:b/>
          <w:i/>
          <w:sz w:val="34"/>
          <w:szCs w:val="34"/>
        </w:rPr>
        <w:t xml:space="preserve">. </w:t>
      </w:r>
      <w:r w:rsidR="00BE3CD7" w:rsidRPr="00273D76">
        <w:rPr>
          <w:rFonts w:ascii=".HelveticaNeueInterface-Regular" w:hAnsi=".HelveticaNeueInterface-Regular" w:cs=".HelveticaNeueInterface-Regular"/>
          <w:b/>
          <w:i/>
          <w:sz w:val="34"/>
          <w:szCs w:val="34"/>
        </w:rPr>
        <w:t xml:space="preserve">Recruit </w:t>
      </w:r>
      <w:r w:rsidR="00FD307A" w:rsidRPr="00273D76">
        <w:rPr>
          <w:rFonts w:ascii=".HelveticaNeueInterface-Regular" w:hAnsi=".HelveticaNeueInterface-Regular" w:cs=".HelveticaNeueInterface-Regular"/>
          <w:b/>
          <w:i/>
          <w:sz w:val="34"/>
          <w:szCs w:val="34"/>
        </w:rPr>
        <w:t>the “</w:t>
      </w:r>
      <w:r w:rsidR="00905AD5">
        <w:rPr>
          <w:rFonts w:ascii=".HelveticaNeueInterface-Regular" w:hAnsi=".HelveticaNeueInterface-Regular" w:cs=".HelveticaNeueInterface-Regular"/>
          <w:b/>
          <w:i/>
          <w:sz w:val="34"/>
          <w:szCs w:val="34"/>
        </w:rPr>
        <w:t>biographically</w:t>
      </w:r>
      <w:r w:rsidR="00FD307A" w:rsidRPr="00273D76">
        <w:rPr>
          <w:rFonts w:ascii=".HelveticaNeueInterface-Regular" w:hAnsi=".HelveticaNeueInterface-Regular" w:cs=".HelveticaNeueInterface-Regular"/>
          <w:b/>
          <w:i/>
          <w:sz w:val="34"/>
          <w:szCs w:val="34"/>
        </w:rPr>
        <w:t xml:space="preserve"> available”</w:t>
      </w:r>
    </w:p>
    <w:p w14:paraId="65FF14C7" w14:textId="77777777" w:rsidR="004374BE" w:rsidRDefault="004374BE" w:rsidP="00777943">
      <w:pPr>
        <w:widowControl w:val="0"/>
        <w:autoSpaceDE w:val="0"/>
        <w:autoSpaceDN w:val="0"/>
        <w:adjustRightInd w:val="0"/>
        <w:rPr>
          <w:rFonts w:ascii=".HelveticaNeueInterface-Regular" w:hAnsi=".HelveticaNeueInterface-Regular" w:cs=".HelveticaNeueInterface-Regular"/>
          <w:sz w:val="34"/>
          <w:szCs w:val="34"/>
        </w:rPr>
      </w:pPr>
    </w:p>
    <w:p w14:paraId="0AD01989" w14:textId="63F78E77" w:rsidR="009154C5" w:rsidRDefault="009154C5"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One reason the elderly (rather than, say, the adult children on the hook for supporting them) formed the core of the Townsend movement </w:t>
      </w:r>
      <w:r w:rsidRPr="00905AD5">
        <w:rPr>
          <w:rFonts w:ascii=".HelveticaNeueInterface-Regular" w:hAnsi=".HelveticaNeueInterface-Regular" w:cs=".HelveticaNeueInterface-Regular"/>
          <w:sz w:val="34"/>
          <w:szCs w:val="34"/>
        </w:rPr>
        <w:t>was that they elderly were, in the words of one sociologist</w:t>
      </w:r>
      <w:r w:rsidR="00905AD5">
        <w:rPr>
          <w:rFonts w:ascii=".HelveticaNeueInterface-Regular" w:hAnsi=".HelveticaNeueInterface-Regular" w:cs=".HelveticaNeueInterface-Regular"/>
          <w:sz w:val="34"/>
          <w:szCs w:val="34"/>
        </w:rPr>
        <w:t>, “bi</w:t>
      </w:r>
      <w:r>
        <w:rPr>
          <w:rFonts w:ascii=".HelveticaNeueInterface-Regular" w:hAnsi=".HelveticaNeueInterface-Regular" w:cs=".HelveticaNeueInterface-Regular"/>
          <w:sz w:val="34"/>
          <w:szCs w:val="34"/>
        </w:rPr>
        <w:t xml:space="preserve">ographically available” </w:t>
      </w:r>
      <w:r w:rsidR="00905AD5">
        <w:rPr>
          <w:rFonts w:ascii=".HelveticaNeueInterface-Regular" w:hAnsi=".HelveticaNeueInterface-Regular" w:cs=".HelveticaNeueInterface-Regular"/>
          <w:sz w:val="34"/>
          <w:szCs w:val="34"/>
        </w:rPr>
        <w:t>(Amenta</w:t>
      </w:r>
      <w:r w:rsidR="00EC4408">
        <w:rPr>
          <w:rFonts w:ascii=".HelveticaNeueInterface-Regular" w:hAnsi=".HelveticaNeueInterface-Regular" w:cs=".HelveticaNeueInterface-Regular"/>
          <w:sz w:val="34"/>
          <w:szCs w:val="34"/>
        </w:rPr>
        <w:t xml:space="preserve"> 2006,</w:t>
      </w:r>
      <w:r w:rsidR="00905AD5">
        <w:rPr>
          <w:rFonts w:ascii=".HelveticaNeueInterface-Regular" w:hAnsi=".HelveticaNeueInterface-Regular" w:cs=".HelveticaNeueInterface-Regular"/>
          <w:sz w:val="34"/>
          <w:szCs w:val="34"/>
        </w:rPr>
        <w:t xml:space="preserve"> 4). </w:t>
      </w:r>
      <w:r w:rsidR="00EC4408">
        <w:rPr>
          <w:rFonts w:ascii=".HelveticaNeueInterface-Regular" w:hAnsi=".HelveticaNeueInterface-Regular" w:cs=".HelveticaNeueInterface-Regular"/>
          <w:sz w:val="34"/>
          <w:szCs w:val="34"/>
        </w:rPr>
        <w:t xml:space="preserve">That is, they were retired or </w:t>
      </w:r>
      <w:r>
        <w:rPr>
          <w:rFonts w:ascii=".HelveticaNeueInterface-Regular" w:hAnsi=".HelveticaNeueInterface-Regular" w:cs=".HelveticaNeueInterface-Regular"/>
          <w:sz w:val="34"/>
          <w:szCs w:val="34"/>
        </w:rPr>
        <w:t>unemployed and had</w:t>
      </w:r>
      <w:r w:rsidR="00F56B18">
        <w:rPr>
          <w:rFonts w:ascii=".HelveticaNeueInterface-Regular" w:hAnsi=".HelveticaNeueInterface-Regular" w:cs=".HelveticaNeueInterface-Regular"/>
          <w:sz w:val="34"/>
          <w:szCs w:val="34"/>
        </w:rPr>
        <w:t xml:space="preserve"> free</w:t>
      </w:r>
      <w:r>
        <w:rPr>
          <w:rFonts w:ascii=".HelveticaNeueInterface-Regular" w:hAnsi=".HelveticaNeueInterface-Regular" w:cs=".HelveticaNeueInterface-Regular"/>
          <w:sz w:val="34"/>
          <w:szCs w:val="34"/>
        </w:rPr>
        <w:t xml:space="preserve"> time </w:t>
      </w:r>
      <w:r w:rsidR="00F56B18">
        <w:rPr>
          <w:rFonts w:ascii=".HelveticaNeueInterface-Regular" w:hAnsi=".HelveticaNeueInterface-Regular" w:cs=".HelveticaNeueInterface-Regular"/>
          <w:sz w:val="34"/>
          <w:szCs w:val="34"/>
        </w:rPr>
        <w:t>on their hands</w:t>
      </w:r>
      <w:r>
        <w:rPr>
          <w:rFonts w:ascii=".HelveticaNeueInterface-Regular" w:hAnsi=".HelveticaNeueInterface-Regular" w:cs=".HelveticaNeueInterface-Regular"/>
          <w:sz w:val="34"/>
          <w:szCs w:val="34"/>
        </w:rPr>
        <w:t xml:space="preserve">. </w:t>
      </w:r>
    </w:p>
    <w:p w14:paraId="50BF33DB" w14:textId="77777777" w:rsidR="009154C5" w:rsidRDefault="009154C5" w:rsidP="00777943">
      <w:pPr>
        <w:widowControl w:val="0"/>
        <w:autoSpaceDE w:val="0"/>
        <w:autoSpaceDN w:val="0"/>
        <w:adjustRightInd w:val="0"/>
        <w:rPr>
          <w:rFonts w:ascii=".HelveticaNeueInterface-Regular" w:hAnsi=".HelveticaNeueInterface-Regular" w:cs=".HelveticaNeueInterface-Regular"/>
          <w:sz w:val="34"/>
          <w:szCs w:val="34"/>
        </w:rPr>
      </w:pPr>
    </w:p>
    <w:p w14:paraId="5235402F" w14:textId="7540D1EA" w:rsidR="009154C5" w:rsidRDefault="009154C5"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So today, while BIG could make a huge difference in the lives of </w:t>
      </w:r>
      <w:r w:rsidR="00B20A5E">
        <w:rPr>
          <w:rFonts w:ascii=".HelveticaNeueInterface-Regular" w:hAnsi=".HelveticaNeueInterface-Regular" w:cs=".HelveticaNeueInterface-Regular"/>
          <w:sz w:val="34"/>
          <w:szCs w:val="34"/>
        </w:rPr>
        <w:t xml:space="preserve">(say) </w:t>
      </w:r>
      <w:r>
        <w:rPr>
          <w:rFonts w:ascii=".HelveticaNeueInterface-Regular" w:hAnsi=".HelveticaNeueInterface-Regular" w:cs=".HelveticaNeueInterface-Regular"/>
          <w:sz w:val="34"/>
          <w:szCs w:val="34"/>
        </w:rPr>
        <w:t>working single mothers, working single mothers are unlikely to take leadership roles in the movement. Three g</w:t>
      </w:r>
      <w:r w:rsidR="001F306C">
        <w:rPr>
          <w:rFonts w:ascii=".HelveticaNeueInterface-Regular" w:hAnsi=".HelveticaNeueInterface-Regular" w:cs=".HelveticaNeueInterface-Regular"/>
          <w:sz w:val="34"/>
          <w:szCs w:val="34"/>
        </w:rPr>
        <w:t>roups come to mind today as “bi</w:t>
      </w:r>
      <w:r>
        <w:rPr>
          <w:rFonts w:ascii=".HelveticaNeueInterface-Regular" w:hAnsi=".HelveticaNeueInterface-Regular" w:cs=".HelveticaNeueInterface-Regular"/>
          <w:sz w:val="34"/>
          <w:szCs w:val="34"/>
        </w:rPr>
        <w:t>ographically available</w:t>
      </w:r>
      <w:r w:rsidR="001F306C">
        <w:rPr>
          <w:rFonts w:ascii=".HelveticaNeueInterface-Regular" w:hAnsi=".HelveticaNeueInterface-Regular" w:cs=".HelveticaNeueInterface-Regular"/>
          <w:sz w:val="34"/>
          <w:szCs w:val="34"/>
        </w:rPr>
        <w:t>.</w:t>
      </w:r>
      <w:r>
        <w:rPr>
          <w:rFonts w:ascii=".HelveticaNeueInterface-Regular" w:hAnsi=".HelveticaNeueInterface-Regular" w:cs=".HelveticaNeueInterface-Regular"/>
          <w:sz w:val="34"/>
          <w:szCs w:val="34"/>
        </w:rPr>
        <w:t>” One is students, a group that is perennially idealisti</w:t>
      </w:r>
      <w:r w:rsidR="00EC4408">
        <w:rPr>
          <w:rFonts w:ascii=".HelveticaNeueInterface-Regular" w:hAnsi=".HelveticaNeueInterface-Regular" w:cs=".HelveticaNeueInterface-Regular"/>
          <w:sz w:val="34"/>
          <w:szCs w:val="34"/>
        </w:rPr>
        <w:t>c and willing to sacrifice for</w:t>
      </w:r>
      <w:r w:rsidR="00F56B18">
        <w:rPr>
          <w:rFonts w:ascii=".HelveticaNeueInterface-Regular" w:hAnsi=".HelveticaNeueInterface-Regular" w:cs=".HelveticaNeueInterface-Regular"/>
          <w:sz w:val="34"/>
          <w:szCs w:val="34"/>
        </w:rPr>
        <w:t xml:space="preserve"> worthy</w:t>
      </w:r>
      <w:r>
        <w:rPr>
          <w:rFonts w:ascii=".HelveticaNeueInterface-Regular" w:hAnsi=".HelveticaNeueInterface-Regular" w:cs=".HelveticaNeueInterface-Regular"/>
          <w:sz w:val="34"/>
          <w:szCs w:val="34"/>
        </w:rPr>
        <w:t xml:space="preserve"> cause</w:t>
      </w:r>
      <w:r w:rsidR="00EC4408">
        <w:rPr>
          <w:rFonts w:ascii=".HelveticaNeueInterface-Regular" w:hAnsi=".HelveticaNeueInterface-Regular" w:cs=".HelveticaNeueInterface-Regular"/>
          <w:sz w:val="34"/>
          <w:szCs w:val="34"/>
        </w:rPr>
        <w:t>s</w:t>
      </w:r>
      <w:r>
        <w:rPr>
          <w:rFonts w:ascii=".HelveticaNeueInterface-Regular" w:hAnsi=".HelveticaNeueInterface-Regular" w:cs=".HelveticaNeueInterface-Regular"/>
          <w:sz w:val="34"/>
          <w:szCs w:val="34"/>
        </w:rPr>
        <w:t>. Another is the unemployed</w:t>
      </w:r>
      <w:r w:rsidR="00A8708A">
        <w:rPr>
          <w:rFonts w:ascii=".HelveticaNeueInterface-Regular" w:hAnsi=".HelveticaNeueInterface-Regular" w:cs=".HelveticaNeueInterface-Regular"/>
          <w:sz w:val="34"/>
          <w:szCs w:val="34"/>
        </w:rPr>
        <w:t xml:space="preserve">, though </w:t>
      </w:r>
      <w:r w:rsidR="00B20A5E">
        <w:rPr>
          <w:rFonts w:ascii=".HelveticaNeueInterface-Regular" w:hAnsi=".HelveticaNeueInterface-Regular" w:cs=".HelveticaNeueInterface-Regular"/>
          <w:sz w:val="34"/>
          <w:szCs w:val="34"/>
        </w:rPr>
        <w:t xml:space="preserve">those in this group </w:t>
      </w:r>
      <w:r w:rsidR="00404478">
        <w:rPr>
          <w:rFonts w:ascii=".HelveticaNeueInterface-Regular" w:hAnsi=".HelveticaNeueInterface-Regular" w:cs=".HelveticaNeueInterface-Regular"/>
          <w:sz w:val="34"/>
          <w:szCs w:val="34"/>
        </w:rPr>
        <w:t>who</w:t>
      </w:r>
      <w:r w:rsidR="00EC4408">
        <w:rPr>
          <w:rFonts w:ascii=".HelveticaNeueInterface-Regular" w:hAnsi=".HelveticaNeueInterface-Regular" w:cs=".HelveticaNeueInterface-Regular"/>
          <w:sz w:val="34"/>
          <w:szCs w:val="34"/>
        </w:rPr>
        <w:t xml:space="preserve"> possess the </w:t>
      </w:r>
      <w:r w:rsidR="00B20A5E">
        <w:rPr>
          <w:rFonts w:ascii=".HelveticaNeueInterface-Regular" w:hAnsi=".HelveticaNeueInterface-Regular" w:cs=".HelveticaNeueInterface-Regular"/>
          <w:sz w:val="34"/>
          <w:szCs w:val="34"/>
        </w:rPr>
        <w:t xml:space="preserve">morale and energy </w:t>
      </w:r>
      <w:r w:rsidR="00EC4408">
        <w:rPr>
          <w:rFonts w:ascii=".HelveticaNeueInterface-Regular" w:hAnsi=".HelveticaNeueInterface-Regular" w:cs=".HelveticaNeueInterface-Regular"/>
          <w:sz w:val="34"/>
          <w:szCs w:val="34"/>
        </w:rPr>
        <w:t xml:space="preserve">and savvy needed for </w:t>
      </w:r>
      <w:r w:rsidR="00B20A5E">
        <w:rPr>
          <w:rFonts w:ascii=".HelveticaNeueInterface-Regular" w:hAnsi=".HelveticaNeueInterface-Regular" w:cs=".HelveticaNeueInterface-Regular"/>
          <w:sz w:val="34"/>
          <w:szCs w:val="34"/>
        </w:rPr>
        <w:t xml:space="preserve">a </w:t>
      </w:r>
      <w:r w:rsidR="00EC4408">
        <w:rPr>
          <w:rFonts w:ascii=".HelveticaNeueInterface-Regular" w:hAnsi=".HelveticaNeueInterface-Regular" w:cs=".HelveticaNeueInterface-Regular"/>
          <w:sz w:val="34"/>
          <w:szCs w:val="34"/>
        </w:rPr>
        <w:t xml:space="preserve">political </w:t>
      </w:r>
      <w:r w:rsidR="00B20A5E">
        <w:rPr>
          <w:rFonts w:ascii=".HelveticaNeueInterface-Regular" w:hAnsi=".HelveticaNeueInterface-Regular" w:cs=".HelveticaNeueInterface-Regular"/>
          <w:sz w:val="34"/>
          <w:szCs w:val="34"/>
        </w:rPr>
        <w:t xml:space="preserve">campaign are likely to be </w:t>
      </w:r>
      <w:r w:rsidR="00EC4408">
        <w:rPr>
          <w:rFonts w:ascii=".HelveticaNeueInterface-Regular" w:hAnsi=".HelveticaNeueInterface-Regular" w:cs=".HelveticaNeueInterface-Regular"/>
          <w:sz w:val="34"/>
          <w:szCs w:val="34"/>
        </w:rPr>
        <w:t xml:space="preserve">preoccupied with </w:t>
      </w:r>
      <w:r w:rsidR="00B20A5E">
        <w:rPr>
          <w:rFonts w:ascii=".HelveticaNeueInterface-Regular" w:hAnsi=".HelveticaNeueInterface-Regular" w:cs=".HelveticaNeueInterface-Regular"/>
          <w:sz w:val="34"/>
          <w:szCs w:val="34"/>
        </w:rPr>
        <w:t>the</w:t>
      </w:r>
      <w:r w:rsidR="00A8708A">
        <w:rPr>
          <w:rFonts w:ascii=".HelveticaNeueInterface-Regular" w:hAnsi=".HelveticaNeueInterface-Regular" w:cs=".HelveticaNeueInterface-Regular"/>
          <w:sz w:val="34"/>
          <w:szCs w:val="34"/>
        </w:rPr>
        <w:t xml:space="preserve"> job search. The third is, again, the elderly—with a secure </w:t>
      </w:r>
      <w:r w:rsidR="00B20A5E">
        <w:rPr>
          <w:rFonts w:ascii=".HelveticaNeueInterface-Regular" w:hAnsi=".HelveticaNeueInterface-Regular" w:cs=".HelveticaNeueInterface-Regular"/>
          <w:sz w:val="34"/>
          <w:szCs w:val="34"/>
        </w:rPr>
        <w:t>if</w:t>
      </w:r>
      <w:r w:rsidR="00A8708A">
        <w:rPr>
          <w:rFonts w:ascii=".HelveticaNeueInterface-Regular" w:hAnsi=".HelveticaNeueInterface-Regular" w:cs=".HelveticaNeueInterface-Regular"/>
          <w:sz w:val="34"/>
          <w:szCs w:val="34"/>
        </w:rPr>
        <w:t xml:space="preserve"> not</w:t>
      </w:r>
      <w:r w:rsidR="00B20A5E">
        <w:rPr>
          <w:rFonts w:ascii=".HelveticaNeueInterface-Regular" w:hAnsi=".HelveticaNeueInterface-Regular" w:cs=".HelveticaNeueInterface-Regular"/>
          <w:sz w:val="34"/>
          <w:szCs w:val="34"/>
        </w:rPr>
        <w:t xml:space="preserve"> necessarily</w:t>
      </w:r>
      <w:r w:rsidR="00A8708A">
        <w:rPr>
          <w:rFonts w:ascii=".HelveticaNeueInterface-Regular" w:hAnsi=".HelveticaNeueInterface-Regular" w:cs=".HelveticaNeueInterface-Regular"/>
          <w:sz w:val="34"/>
          <w:szCs w:val="34"/>
        </w:rPr>
        <w:t xml:space="preserve"> generous income, with time and perspective, and with children and grandchildren who </w:t>
      </w:r>
      <w:r w:rsidR="00B20A5E">
        <w:rPr>
          <w:rFonts w:ascii=".HelveticaNeueInterface-Regular" w:hAnsi=".HelveticaNeueInterface-Regular" w:cs=".HelveticaNeueInterface-Regular"/>
          <w:sz w:val="34"/>
          <w:szCs w:val="34"/>
        </w:rPr>
        <w:t>could</w:t>
      </w:r>
      <w:r w:rsidR="00A8708A">
        <w:rPr>
          <w:rFonts w:ascii=".HelveticaNeueInterface-Regular" w:hAnsi=".HelveticaNeueInterface-Regular" w:cs=".HelveticaNeueInterface-Regular"/>
          <w:sz w:val="34"/>
          <w:szCs w:val="34"/>
        </w:rPr>
        <w:t xml:space="preserve"> benefit from BIG. </w:t>
      </w:r>
      <w:r w:rsidR="00404478">
        <w:rPr>
          <w:rFonts w:ascii=".HelveticaNeueInterface-Regular" w:hAnsi=".HelveticaNeueInterface-Regular" w:cs=".HelveticaNeueInterface-Regular"/>
          <w:sz w:val="34"/>
          <w:szCs w:val="34"/>
        </w:rPr>
        <w:t>The very same demographic that campaigned for old-age pensions might be the best core demographic to mobilize for a more universal BIG as well.</w:t>
      </w:r>
    </w:p>
    <w:p w14:paraId="6C705CFB" w14:textId="77777777" w:rsidR="009154C5" w:rsidRDefault="009154C5" w:rsidP="00777943">
      <w:pPr>
        <w:widowControl w:val="0"/>
        <w:autoSpaceDE w:val="0"/>
        <w:autoSpaceDN w:val="0"/>
        <w:adjustRightInd w:val="0"/>
        <w:rPr>
          <w:rFonts w:ascii=".HelveticaNeueInterface-Regular" w:hAnsi=".HelveticaNeueInterface-Regular" w:cs=".HelveticaNeueInterface-Regular"/>
          <w:sz w:val="34"/>
          <w:szCs w:val="34"/>
        </w:rPr>
      </w:pPr>
    </w:p>
    <w:p w14:paraId="1F097096" w14:textId="071A9182" w:rsidR="00A8708A" w:rsidRPr="00516E48" w:rsidRDefault="00516E48" w:rsidP="00C4420B">
      <w:pPr>
        <w:widowControl w:val="0"/>
        <w:autoSpaceDE w:val="0"/>
        <w:autoSpaceDN w:val="0"/>
        <w:adjustRightInd w:val="0"/>
        <w:ind w:firstLine="720"/>
        <w:rPr>
          <w:rFonts w:ascii=".HelveticaNeueInterface-Regular" w:hAnsi=".HelveticaNeueInterface-Regular" w:cs=".HelveticaNeueInterface-Regular"/>
          <w:b/>
          <w:i/>
          <w:sz w:val="34"/>
          <w:szCs w:val="34"/>
        </w:rPr>
      </w:pPr>
      <w:r w:rsidRPr="00516E48">
        <w:rPr>
          <w:rFonts w:ascii=".HelveticaNeueInterface-Regular" w:hAnsi=".HelveticaNeueInterface-Regular" w:cs=".HelveticaNeueInterface-Regular"/>
          <w:b/>
          <w:i/>
          <w:sz w:val="34"/>
          <w:szCs w:val="34"/>
        </w:rPr>
        <w:t>5</w:t>
      </w:r>
      <w:r w:rsidR="00A8708A" w:rsidRPr="00516E48">
        <w:rPr>
          <w:rFonts w:ascii=".HelveticaNeueInterface-Regular" w:hAnsi=".HelveticaNeueInterface-Regular" w:cs=".HelveticaNeueInterface-Regular"/>
          <w:b/>
          <w:i/>
          <w:sz w:val="34"/>
          <w:szCs w:val="34"/>
        </w:rPr>
        <w:t>. Appeal to both self-interest and altruism</w:t>
      </w:r>
    </w:p>
    <w:p w14:paraId="4830F93E" w14:textId="77777777" w:rsidR="00A8708A" w:rsidRDefault="00A8708A" w:rsidP="00A8708A">
      <w:pPr>
        <w:widowControl w:val="0"/>
        <w:autoSpaceDE w:val="0"/>
        <w:autoSpaceDN w:val="0"/>
        <w:adjustRightInd w:val="0"/>
        <w:rPr>
          <w:rFonts w:ascii=".HelveticaNeueInterface-Regular" w:hAnsi=".HelveticaNeueInterface-Regular" w:cs=".HelveticaNeueInterface-Regular"/>
          <w:sz w:val="34"/>
          <w:szCs w:val="34"/>
        </w:rPr>
      </w:pPr>
    </w:p>
    <w:p w14:paraId="19D695B2" w14:textId="5074336E" w:rsidR="00A8708A" w:rsidRDefault="00A2329F" w:rsidP="00A8708A">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Part of the genius of the Townsend Plan was what </w:t>
      </w:r>
      <w:r w:rsidR="006123C7">
        <w:rPr>
          <w:rFonts w:ascii=".HelveticaNeueInterface-Regular" w:hAnsi=".HelveticaNeueInterface-Regular" w:cs=".HelveticaNeueInterface-Regular"/>
          <w:sz w:val="34"/>
          <w:szCs w:val="34"/>
        </w:rPr>
        <w:t>one writer</w:t>
      </w:r>
      <w:r>
        <w:rPr>
          <w:rFonts w:ascii=".HelveticaNeueInterface-Regular" w:hAnsi=".HelveticaNeueInterface-Regular" w:cs=".HelveticaNeueInterface-Regular"/>
          <w:sz w:val="34"/>
          <w:szCs w:val="34"/>
        </w:rPr>
        <w:t xml:space="preserve"> calls its “social psychology”</w:t>
      </w:r>
      <w:r w:rsidR="006123C7">
        <w:rPr>
          <w:rFonts w:ascii=".HelveticaNeueInterface-Regular" w:hAnsi=".HelveticaNeueInterface-Regular" w:cs=".HelveticaNeueInterface-Regular"/>
          <w:sz w:val="34"/>
          <w:szCs w:val="34"/>
        </w:rPr>
        <w:t xml:space="preserve"> (Bennett </w:t>
      </w:r>
      <w:r w:rsidR="00F812AC">
        <w:rPr>
          <w:rFonts w:ascii=".HelveticaNeueInterface-Regular" w:hAnsi=".HelveticaNeueInterface-Regular" w:cs=".HelveticaNeueInterface-Regular"/>
          <w:sz w:val="34"/>
          <w:szCs w:val="34"/>
        </w:rPr>
        <w:t xml:space="preserve">1969, </w:t>
      </w:r>
      <w:r w:rsidR="006123C7">
        <w:rPr>
          <w:rFonts w:ascii=".HelveticaNeueInterface-Regular" w:hAnsi=".HelveticaNeueInterface-Regular" w:cs=".HelveticaNeueInterface-Regular"/>
          <w:sz w:val="34"/>
          <w:szCs w:val="34"/>
        </w:rPr>
        <w:t>163)</w:t>
      </w:r>
      <w:r>
        <w:rPr>
          <w:rFonts w:ascii=".HelveticaNeueInterface-Regular" w:hAnsi=".HelveticaNeueInterface-Regular" w:cs=".HelveticaNeueInterface-Regular"/>
          <w:sz w:val="34"/>
          <w:szCs w:val="34"/>
        </w:rPr>
        <w:t>: it recruited the elderly to agitate for a policy that would directly and generously benefit them</w:t>
      </w:r>
      <w:r w:rsidR="00F56B18">
        <w:rPr>
          <w:rFonts w:ascii=".HelveticaNeueInterface-Regular" w:hAnsi=".HelveticaNeueInterface-Regular" w:cs=".HelveticaNeueInterface-Regular"/>
          <w:sz w:val="34"/>
          <w:szCs w:val="34"/>
        </w:rPr>
        <w:t>selves</w:t>
      </w:r>
      <w:r>
        <w:rPr>
          <w:rFonts w:ascii=".HelveticaNeueInterface-Regular" w:hAnsi=".HelveticaNeueInterface-Regular" w:cs=".HelveticaNeueInterface-Regular"/>
          <w:sz w:val="34"/>
          <w:szCs w:val="34"/>
        </w:rPr>
        <w:t xml:space="preserve">, but could </w:t>
      </w:r>
      <w:r w:rsidR="00133963">
        <w:rPr>
          <w:rFonts w:ascii=".HelveticaNeueInterface-Regular" w:hAnsi=".HelveticaNeueInterface-Regular" w:cs=".HelveticaNeueInterface-Regular"/>
          <w:sz w:val="34"/>
          <w:szCs w:val="34"/>
        </w:rPr>
        <w:t xml:space="preserve">also </w:t>
      </w:r>
      <w:r>
        <w:rPr>
          <w:rFonts w:ascii=".HelveticaNeueInterface-Regular" w:hAnsi=".HelveticaNeueInterface-Regular" w:cs=".HelveticaNeueInterface-Regular"/>
          <w:sz w:val="34"/>
          <w:szCs w:val="34"/>
        </w:rPr>
        <w:t>be thought of as a matter of altruistic service. As it was the right and duty of the young and middle-aged adult to work, it was the right and duty of the elderly to spend, and by persevering in spending their $200/mo</w:t>
      </w:r>
      <w:r w:rsidR="00F812AC">
        <w:rPr>
          <w:rFonts w:ascii=".HelveticaNeueInterface-Regular" w:hAnsi=".HelveticaNeueInterface-Regular" w:cs=".HelveticaNeueInterface-Regular"/>
          <w:sz w:val="34"/>
          <w:szCs w:val="34"/>
        </w:rPr>
        <w:t>nth</w:t>
      </w:r>
      <w:r>
        <w:rPr>
          <w:rFonts w:ascii=".HelveticaNeueInterface-Regular" w:hAnsi=".HelveticaNeueInterface-Regular" w:cs=".HelveticaNeueInterface-Regular"/>
          <w:sz w:val="34"/>
          <w:szCs w:val="34"/>
        </w:rPr>
        <w:t xml:space="preserve"> they would do the good work of lifting the nation out of its economic malaise. Indeed, the absurdly high figure of $200 (</w:t>
      </w:r>
      <w:r w:rsidR="003A38A6">
        <w:rPr>
          <w:rFonts w:ascii=".HelveticaNeueInterface-Regular" w:hAnsi=".HelveticaNeueInterface-Regular" w:cs=".HelveticaNeueInterface-Regular"/>
          <w:sz w:val="34"/>
          <w:szCs w:val="34"/>
        </w:rPr>
        <w:t>more than twice the median income during the Depression</w:t>
      </w:r>
      <w:r w:rsidR="00133963">
        <w:rPr>
          <w:rFonts w:ascii=".HelveticaNeueInterface-Regular" w:hAnsi=".HelveticaNeueInterface-Regular" w:cs=".HelveticaNeueInterface-Regular"/>
          <w:sz w:val="34"/>
          <w:szCs w:val="34"/>
        </w:rPr>
        <w:t xml:space="preserve"> (Amenta</w:t>
      </w:r>
      <w:r w:rsidR="00F812AC">
        <w:rPr>
          <w:rFonts w:ascii=".HelveticaNeueInterface-Regular" w:hAnsi=".HelveticaNeueInterface-Regular" w:cs=".HelveticaNeueInterface-Regular"/>
          <w:sz w:val="34"/>
          <w:szCs w:val="34"/>
        </w:rPr>
        <w:t xml:space="preserve"> 2006</w:t>
      </w:r>
      <w:r w:rsidR="00133963">
        <w:rPr>
          <w:rFonts w:ascii=".HelveticaNeueInterface-Regular" w:hAnsi=".HelveticaNeueInterface-Regular" w:cs=".HelveticaNeueInterface-Regular"/>
          <w:sz w:val="34"/>
          <w:szCs w:val="34"/>
        </w:rPr>
        <w:t>, 4)</w:t>
      </w:r>
      <w:r>
        <w:rPr>
          <w:rFonts w:ascii=".HelveticaNeueInterface-Regular" w:hAnsi=".HelveticaNeueInterface-Regular" w:cs=".HelveticaNeueInterface-Regular"/>
          <w:sz w:val="34"/>
          <w:szCs w:val="34"/>
        </w:rPr>
        <w:t xml:space="preserve">) could be justified only on the basis of the necessity of lifting the nation out of Depression. One of the reasons the Townsend movement withered away </w:t>
      </w:r>
      <w:r w:rsidR="00133963">
        <w:rPr>
          <w:rFonts w:ascii=".HelveticaNeueInterface-Regular" w:hAnsi=".HelveticaNeueInterface-Regular" w:cs=".HelveticaNeueInterface-Regular"/>
          <w:sz w:val="34"/>
          <w:szCs w:val="34"/>
        </w:rPr>
        <w:t>after</w:t>
      </w:r>
      <w:r>
        <w:rPr>
          <w:rFonts w:ascii=".HelveticaNeueInterface-Regular" w:hAnsi=".HelveticaNeueInterface-Regular" w:cs=".HelveticaNeueInterface-Regular"/>
          <w:sz w:val="34"/>
          <w:szCs w:val="34"/>
        </w:rPr>
        <w:t xml:space="preserve"> World War II was </w:t>
      </w:r>
      <w:r w:rsidR="00133963">
        <w:rPr>
          <w:rFonts w:ascii=".HelveticaNeueInterface-Regular" w:hAnsi=".HelveticaNeueInterface-Regular" w:cs=".HelveticaNeueInterface-Regular"/>
          <w:sz w:val="34"/>
          <w:szCs w:val="34"/>
        </w:rPr>
        <w:t xml:space="preserve">that </w:t>
      </w:r>
      <w:r>
        <w:rPr>
          <w:rFonts w:ascii=".HelveticaNeueInterface-Regular" w:hAnsi=".HelveticaNeueInterface-Regular" w:cs=".HelveticaNeueInterface-Regular"/>
          <w:sz w:val="34"/>
          <w:szCs w:val="34"/>
        </w:rPr>
        <w:t xml:space="preserve">this prop—the need to spend the nation’s way out of Depression—was removed. With the end of the </w:t>
      </w:r>
      <w:r>
        <w:rPr>
          <w:rFonts w:ascii=".HelveticaNeueInterface-Regular" w:hAnsi=".HelveticaNeueInterface-Regular" w:cs=".HelveticaNeueInterface-Regular"/>
          <w:sz w:val="34"/>
          <w:szCs w:val="34"/>
        </w:rPr>
        <w:lastRenderedPageBreak/>
        <w:t>Depression, Townsend Plan activists could no longer advocate high pensions on the basis of altruism.</w:t>
      </w:r>
    </w:p>
    <w:p w14:paraId="6E5A7362" w14:textId="77777777" w:rsidR="00A8708A" w:rsidRDefault="00A8708A" w:rsidP="00777943">
      <w:pPr>
        <w:widowControl w:val="0"/>
        <w:autoSpaceDE w:val="0"/>
        <w:autoSpaceDN w:val="0"/>
        <w:adjustRightInd w:val="0"/>
        <w:rPr>
          <w:rFonts w:ascii=".HelveticaNeueInterface-Regular" w:hAnsi=".HelveticaNeueInterface-Regular" w:cs=".HelveticaNeueInterface-Regular"/>
          <w:sz w:val="34"/>
          <w:szCs w:val="34"/>
        </w:rPr>
      </w:pPr>
    </w:p>
    <w:p w14:paraId="1D65E54B" w14:textId="50ADBDA5" w:rsidR="00B0705E" w:rsidRDefault="00A2329F"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Today, </w:t>
      </w:r>
      <w:r w:rsidR="00133963">
        <w:rPr>
          <w:rFonts w:ascii=".HelveticaNeueInterface-Regular" w:hAnsi=".HelveticaNeueInterface-Regular" w:cs=".HelveticaNeueInterface-Regular"/>
          <w:sz w:val="34"/>
          <w:szCs w:val="34"/>
        </w:rPr>
        <w:t>the same tactic</w:t>
      </w:r>
      <w:r>
        <w:rPr>
          <w:rFonts w:ascii=".HelveticaNeueInterface-Regular" w:hAnsi=".HelveticaNeueInterface-Regular" w:cs=".HelveticaNeueInterface-Regular"/>
          <w:sz w:val="34"/>
          <w:szCs w:val="34"/>
        </w:rPr>
        <w:t xml:space="preserve"> is used by those on the right to advocate tax cuts</w:t>
      </w:r>
      <w:r w:rsidR="00133963">
        <w:rPr>
          <w:rFonts w:ascii=".HelveticaNeueInterface-Regular" w:hAnsi=".HelveticaNeueInterface-Regular" w:cs=".HelveticaNeueInterface-Regular"/>
          <w:sz w:val="34"/>
          <w:szCs w:val="34"/>
        </w:rPr>
        <w:t>, especially tax cuts for the wealthy</w:t>
      </w:r>
      <w:r>
        <w:rPr>
          <w:rFonts w:ascii=".HelveticaNeueInterface-Regular" w:hAnsi=".HelveticaNeueInterface-Regular" w:cs=".HelveticaNeueInterface-Regular"/>
          <w:sz w:val="34"/>
          <w:szCs w:val="34"/>
        </w:rPr>
        <w:t xml:space="preserve">. On one level, advocating a tax cut is a self-interested act. But if one can convince oneself and one’s audience </w:t>
      </w:r>
      <w:r w:rsidR="00B0705E">
        <w:rPr>
          <w:rFonts w:ascii=".HelveticaNeueInterface-Regular" w:hAnsi=".HelveticaNeueInterface-Regular" w:cs=".HelveticaNeueInterface-Regular"/>
          <w:sz w:val="34"/>
          <w:szCs w:val="34"/>
        </w:rPr>
        <w:t xml:space="preserve">that it is altruistic also, and will </w:t>
      </w:r>
      <w:r w:rsidR="00133963">
        <w:rPr>
          <w:rFonts w:ascii=".HelveticaNeueInterface-Regular" w:hAnsi=".HelveticaNeueInterface-Regular" w:cs=".HelveticaNeueInterface-Regular"/>
          <w:sz w:val="34"/>
          <w:szCs w:val="34"/>
        </w:rPr>
        <w:t xml:space="preserve">benefit all by </w:t>
      </w:r>
      <w:r w:rsidR="00B0705E">
        <w:rPr>
          <w:rFonts w:ascii=".HelveticaNeueInterface-Regular" w:hAnsi=".HelveticaNeueInterface-Regular" w:cs=".HelveticaNeueInterface-Regular"/>
          <w:sz w:val="34"/>
          <w:szCs w:val="34"/>
        </w:rPr>
        <w:t>spur</w:t>
      </w:r>
      <w:r w:rsidR="00133963">
        <w:rPr>
          <w:rFonts w:ascii=".HelveticaNeueInterface-Regular" w:hAnsi=".HelveticaNeueInterface-Regular" w:cs=".HelveticaNeueInterface-Regular"/>
          <w:sz w:val="34"/>
          <w:szCs w:val="34"/>
        </w:rPr>
        <w:t>ring</w:t>
      </w:r>
      <w:r w:rsidR="00B0705E">
        <w:rPr>
          <w:rFonts w:ascii=".HelveticaNeueInterface-Regular" w:hAnsi=".HelveticaNeueInterface-Regular" w:cs=".HelveticaNeueInterface-Regular"/>
          <w:sz w:val="34"/>
          <w:szCs w:val="34"/>
        </w:rPr>
        <w:t xml:space="preserve"> economic growth and job creation </w:t>
      </w:r>
      <w:r>
        <w:rPr>
          <w:rFonts w:ascii=".HelveticaNeueInterface-Regular" w:hAnsi=".HelveticaNeueInterface-Regular" w:cs=".HelveticaNeueInterface-Regular"/>
          <w:sz w:val="34"/>
          <w:szCs w:val="34"/>
        </w:rPr>
        <w:t>(</w:t>
      </w:r>
      <w:r w:rsidR="00F56B18">
        <w:rPr>
          <w:rFonts w:ascii=".HelveticaNeueInterface-Regular" w:hAnsi=".HelveticaNeueInterface-Regular" w:cs=".HelveticaNeueInterface-Regular"/>
          <w:sz w:val="34"/>
          <w:szCs w:val="34"/>
        </w:rPr>
        <w:t>appealing to</w:t>
      </w:r>
      <w:r w:rsidR="00B0705E">
        <w:rPr>
          <w:rFonts w:ascii=".HelveticaNeueInterface-Regular" w:hAnsi=".HelveticaNeueInterface-Regular" w:cs=".HelveticaNeueInterface-Regular"/>
          <w:sz w:val="34"/>
          <w:szCs w:val="34"/>
        </w:rPr>
        <w:t xml:space="preserve"> a doctrine of supply-side or </w:t>
      </w:r>
      <w:r>
        <w:rPr>
          <w:rFonts w:ascii=".HelveticaNeueInterface-Regular" w:hAnsi=".HelveticaNeueInterface-Regular" w:cs=".HelveticaNeueInterface-Regular"/>
          <w:sz w:val="34"/>
          <w:szCs w:val="34"/>
        </w:rPr>
        <w:t xml:space="preserve">“trickle-down” economics, </w:t>
      </w:r>
      <w:r w:rsidR="00B0705E">
        <w:rPr>
          <w:rFonts w:ascii=".HelveticaNeueInterface-Regular" w:hAnsi=".HelveticaNeueInterface-Regular" w:cs=".HelveticaNeueInterface-Regular"/>
          <w:sz w:val="34"/>
          <w:szCs w:val="34"/>
        </w:rPr>
        <w:t xml:space="preserve">or belief in a </w:t>
      </w:r>
      <w:r>
        <w:rPr>
          <w:rFonts w:ascii=".HelveticaNeueInterface-Regular" w:hAnsi=".HelveticaNeueInterface-Regular" w:cs=".HelveticaNeueInterface-Regular"/>
          <w:sz w:val="34"/>
          <w:szCs w:val="34"/>
        </w:rPr>
        <w:t>fetter</w:t>
      </w:r>
      <w:r w:rsidR="00B0705E">
        <w:rPr>
          <w:rFonts w:ascii=".HelveticaNeueInterface-Regular" w:hAnsi=".HelveticaNeueInterface-Regular" w:cs=".HelveticaNeueInterface-Regular"/>
          <w:sz w:val="34"/>
          <w:szCs w:val="34"/>
        </w:rPr>
        <w:t xml:space="preserve">ed Randian </w:t>
      </w:r>
      <w:r>
        <w:rPr>
          <w:rFonts w:ascii=".HelveticaNeueInterface-Regular" w:hAnsi=".HelveticaNeueInterface-Regular" w:cs=".HelveticaNeueInterface-Regular"/>
          <w:sz w:val="34"/>
          <w:szCs w:val="34"/>
        </w:rPr>
        <w:t>“entrepreneurial class”)</w:t>
      </w:r>
      <w:r w:rsidR="00B0705E">
        <w:rPr>
          <w:rFonts w:ascii=".HelveticaNeueInterface-Regular" w:hAnsi=".HelveticaNeueInterface-Regular" w:cs=".HelveticaNeueInterface-Regular"/>
          <w:sz w:val="34"/>
          <w:szCs w:val="34"/>
        </w:rPr>
        <w:t>, one can advocate the self-interested policy without shame.</w:t>
      </w:r>
    </w:p>
    <w:p w14:paraId="2AEE437C" w14:textId="77777777" w:rsidR="00B0705E" w:rsidRDefault="00B0705E" w:rsidP="00777943">
      <w:pPr>
        <w:widowControl w:val="0"/>
        <w:autoSpaceDE w:val="0"/>
        <w:autoSpaceDN w:val="0"/>
        <w:adjustRightInd w:val="0"/>
        <w:rPr>
          <w:rFonts w:ascii=".HelveticaNeueInterface-Regular" w:hAnsi=".HelveticaNeueInterface-Regular" w:cs=".HelveticaNeueInterface-Regular"/>
          <w:sz w:val="34"/>
          <w:szCs w:val="34"/>
        </w:rPr>
      </w:pPr>
    </w:p>
    <w:p w14:paraId="5F2026FD" w14:textId="77A10B05" w:rsidR="00A2329F" w:rsidRDefault="00B0705E"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The same formula would work for </w:t>
      </w:r>
      <w:r w:rsidR="00A2329F">
        <w:rPr>
          <w:rFonts w:ascii=".HelveticaNeueInterface-Regular" w:hAnsi=".HelveticaNeueInterface-Regular" w:cs=".HelveticaNeueInterface-Regular"/>
          <w:sz w:val="34"/>
          <w:szCs w:val="34"/>
        </w:rPr>
        <w:t xml:space="preserve">BIG </w:t>
      </w:r>
      <w:r>
        <w:rPr>
          <w:rFonts w:ascii=".HelveticaNeueInterface-Regular" w:hAnsi=".HelveticaNeueInterface-Regular" w:cs=".HelveticaNeueInterface-Regular"/>
          <w:sz w:val="34"/>
          <w:szCs w:val="34"/>
        </w:rPr>
        <w:t xml:space="preserve">as well. BIG would </w:t>
      </w:r>
      <w:r w:rsidR="00AE15FF">
        <w:rPr>
          <w:rFonts w:ascii=".HelveticaNeueInterface-Regular" w:hAnsi=".HelveticaNeueInterface-Regular" w:cs=".HelveticaNeueInterface-Regular"/>
          <w:sz w:val="34"/>
          <w:szCs w:val="34"/>
        </w:rPr>
        <w:t>directly</w:t>
      </w:r>
      <w:r w:rsidR="00F56B18">
        <w:rPr>
          <w:rFonts w:ascii=".HelveticaNeueInterface-Regular" w:hAnsi=".HelveticaNeueInterface-Regular" w:cs=".HelveticaNeueInterface-Regular"/>
          <w:sz w:val="34"/>
          <w:szCs w:val="34"/>
        </w:rPr>
        <w:t>, tangibly</w:t>
      </w:r>
      <w:r w:rsidR="00AE15FF">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benefit</w:t>
      </w:r>
      <w:r w:rsidR="00AE15FF">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everybody</w:t>
      </w:r>
      <w:r w:rsidR="00AE15FF">
        <w:rPr>
          <w:rFonts w:ascii=".HelveticaNeueInterface-Regular" w:hAnsi=".HelveticaNeueInterface-Regular" w:cs=".HelveticaNeueInterface-Regular"/>
          <w:sz w:val="34"/>
          <w:szCs w:val="34"/>
        </w:rPr>
        <w:t xml:space="preserve"> (or nearly so, depending on how it is financed)</w:t>
      </w:r>
      <w:r>
        <w:rPr>
          <w:rFonts w:ascii=".HelveticaNeueInterface-Regular" w:hAnsi=".HelveticaNeueInterface-Regular" w:cs=".HelveticaNeueInterface-Regular"/>
          <w:sz w:val="34"/>
          <w:szCs w:val="34"/>
        </w:rPr>
        <w:t xml:space="preserve">, so </w:t>
      </w:r>
      <w:r w:rsidR="00F56B18">
        <w:rPr>
          <w:rFonts w:ascii=".HelveticaNeueInterface-Regular" w:hAnsi=".HelveticaNeueInterface-Regular" w:cs=".HelveticaNeueInterface-Regular"/>
          <w:sz w:val="34"/>
          <w:szCs w:val="34"/>
        </w:rPr>
        <w:t xml:space="preserve">everyone </w:t>
      </w:r>
      <w:r w:rsidR="00AE15FF">
        <w:rPr>
          <w:rFonts w:ascii=".HelveticaNeueInterface-Regular" w:hAnsi=".HelveticaNeueInterface-Regular" w:cs=".HelveticaNeueInterface-Regular"/>
          <w:sz w:val="34"/>
          <w:szCs w:val="34"/>
        </w:rPr>
        <w:t>(</w:t>
      </w:r>
      <w:r w:rsidR="00F56B18">
        <w:rPr>
          <w:rFonts w:ascii=".HelveticaNeueInterface-Regular" w:hAnsi=".HelveticaNeueInterface-Regular" w:cs=".HelveticaNeueInterface-Regular"/>
          <w:sz w:val="34"/>
          <w:szCs w:val="34"/>
        </w:rPr>
        <w:t xml:space="preserve">or </w:t>
      </w:r>
      <w:r w:rsidR="00AE15FF">
        <w:rPr>
          <w:rFonts w:ascii=".HelveticaNeueInterface-Regular" w:hAnsi=".HelveticaNeueInterface-Regular" w:cs=".HelveticaNeueInterface-Regular"/>
          <w:sz w:val="34"/>
          <w:szCs w:val="34"/>
        </w:rPr>
        <w:t>nearly</w:t>
      </w:r>
      <w:r w:rsidR="00F812AC">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everyone</w:t>
      </w:r>
      <w:r w:rsidR="00F56B18">
        <w:rPr>
          <w:rFonts w:ascii=".HelveticaNeueInterface-Regular" w:hAnsi=".HelveticaNeueInterface-Regular" w:cs=".HelveticaNeueInterface-Regular"/>
          <w:sz w:val="34"/>
          <w:szCs w:val="34"/>
        </w:rPr>
        <w:t>)</w:t>
      </w:r>
      <w:r>
        <w:rPr>
          <w:rFonts w:ascii=".HelveticaNeueInterface-Regular" w:hAnsi=".HelveticaNeueInterface-Regular" w:cs=".HelveticaNeueInterface-Regular"/>
          <w:sz w:val="34"/>
          <w:szCs w:val="34"/>
        </w:rPr>
        <w:t xml:space="preserve"> has a material interest in establishing it. But </w:t>
      </w:r>
      <w:r w:rsidR="00133963">
        <w:rPr>
          <w:rFonts w:ascii=".HelveticaNeueInterface-Regular" w:hAnsi=".HelveticaNeueInterface-Regular" w:cs=".HelveticaNeueInterface-Regular"/>
          <w:sz w:val="34"/>
          <w:szCs w:val="34"/>
        </w:rPr>
        <w:t xml:space="preserve">what will </w:t>
      </w:r>
      <w:r>
        <w:rPr>
          <w:rFonts w:ascii=".HelveticaNeueInterface-Regular" w:hAnsi=".HelveticaNeueInterface-Regular" w:cs=".HelveticaNeueInterface-Regular"/>
          <w:sz w:val="34"/>
          <w:szCs w:val="34"/>
        </w:rPr>
        <w:t>get people excited about advocating it</w:t>
      </w:r>
      <w:r w:rsidR="00133963">
        <w:rPr>
          <w:rFonts w:ascii=".HelveticaNeueInterface-Regular" w:hAnsi=".HelveticaNeueInterface-Regular" w:cs=".HelveticaNeueInterface-Regular"/>
          <w:sz w:val="34"/>
          <w:szCs w:val="34"/>
        </w:rPr>
        <w:t xml:space="preserve"> is </w:t>
      </w:r>
      <w:r w:rsidR="00404478">
        <w:rPr>
          <w:rFonts w:ascii=".HelveticaNeueInterface-Regular" w:hAnsi=".HelveticaNeueInterface-Regular" w:cs=".HelveticaNeueInterface-Regular"/>
          <w:sz w:val="34"/>
          <w:szCs w:val="34"/>
        </w:rPr>
        <w:t>conviction</w:t>
      </w:r>
      <w:r w:rsidR="00133963">
        <w:rPr>
          <w:rFonts w:ascii=".HelveticaNeueInterface-Regular" w:hAnsi=".HelveticaNeueInterface-Regular" w:cs=".HelveticaNeueInterface-Regular"/>
          <w:sz w:val="34"/>
          <w:szCs w:val="34"/>
        </w:rPr>
        <w:t xml:space="preserve"> that it is </w:t>
      </w:r>
      <w:r w:rsidRPr="00133963">
        <w:rPr>
          <w:rFonts w:ascii=".HelveticaNeueInterface-Regular" w:hAnsi=".HelveticaNeueInterface-Regular" w:cs=".HelveticaNeueInterface-Regular"/>
          <w:i/>
          <w:sz w:val="34"/>
          <w:szCs w:val="34"/>
        </w:rPr>
        <w:t>just</w:t>
      </w:r>
      <w:r>
        <w:rPr>
          <w:rFonts w:ascii=".HelveticaNeueInterface-Regular" w:hAnsi=".HelveticaNeueInterface-Regular" w:cs=".HelveticaNeueInterface-Regular"/>
          <w:sz w:val="34"/>
          <w:szCs w:val="34"/>
        </w:rPr>
        <w:t xml:space="preserve"> or </w:t>
      </w:r>
      <w:r w:rsidRPr="00133963">
        <w:rPr>
          <w:rFonts w:ascii=".HelveticaNeueInterface-Regular" w:hAnsi=".HelveticaNeueInterface-Regular" w:cs=".HelveticaNeueInterface-Regular"/>
          <w:i/>
          <w:sz w:val="34"/>
          <w:szCs w:val="34"/>
        </w:rPr>
        <w:t>altruistic</w:t>
      </w:r>
      <w:r>
        <w:rPr>
          <w:rFonts w:ascii=".HelveticaNeueInterface-Regular" w:hAnsi=".HelveticaNeueInterface-Regular" w:cs=".HelveticaNeueInterface-Regular"/>
          <w:sz w:val="34"/>
          <w:szCs w:val="34"/>
        </w:rPr>
        <w:t xml:space="preserve"> as well. One</w:t>
      </w:r>
      <w:r w:rsidR="00133963">
        <w:rPr>
          <w:rFonts w:ascii=".HelveticaNeueInterface-Regular" w:hAnsi=".HelveticaNeueInterface-Regular" w:cs=".HelveticaNeueInterface-Regular"/>
          <w:sz w:val="34"/>
          <w:szCs w:val="34"/>
        </w:rPr>
        <w:t xml:space="preserve"> option is to</w:t>
      </w:r>
      <w:r>
        <w:rPr>
          <w:rFonts w:ascii=".HelveticaNeueInterface-Regular" w:hAnsi=".HelveticaNeueInterface-Regular" w:cs=".HelveticaNeueInterface-Regular"/>
          <w:sz w:val="34"/>
          <w:szCs w:val="34"/>
        </w:rPr>
        <w:t xml:space="preserve"> </w:t>
      </w:r>
      <w:r w:rsidR="00133963">
        <w:rPr>
          <w:rFonts w:ascii=".HelveticaNeueInterface-Regular" w:hAnsi=".HelveticaNeueInterface-Regular" w:cs=".HelveticaNeueInterface-Regular"/>
          <w:sz w:val="34"/>
          <w:szCs w:val="34"/>
        </w:rPr>
        <w:t>argue that BIG will help eliminate poverty.</w:t>
      </w:r>
      <w:r>
        <w:rPr>
          <w:rFonts w:ascii=".HelveticaNeueInterface-Regular" w:hAnsi=".HelveticaNeueInterface-Regular" w:cs=".HelveticaNeueInterface-Regular"/>
          <w:sz w:val="34"/>
          <w:szCs w:val="34"/>
        </w:rPr>
        <w:t xml:space="preserve"> </w:t>
      </w:r>
      <w:r w:rsidR="00133963">
        <w:rPr>
          <w:rFonts w:ascii=".HelveticaNeueInterface-Regular" w:hAnsi=".HelveticaNeueInterface-Regular" w:cs=".HelveticaNeueInterface-Regular"/>
          <w:sz w:val="34"/>
          <w:szCs w:val="34"/>
        </w:rPr>
        <w:t>B</w:t>
      </w:r>
      <w:r>
        <w:rPr>
          <w:rFonts w:ascii=".HelveticaNeueInterface-Regular" w:hAnsi=".HelveticaNeueInterface-Regular" w:cs=".HelveticaNeueInterface-Regular"/>
          <w:sz w:val="34"/>
          <w:szCs w:val="34"/>
        </w:rPr>
        <w:t xml:space="preserve">ut I </w:t>
      </w:r>
      <w:r w:rsidR="00133963">
        <w:rPr>
          <w:rFonts w:ascii=".HelveticaNeueInterface-Regular" w:hAnsi=".HelveticaNeueInterface-Regular" w:cs=".HelveticaNeueInterface-Regular"/>
          <w:sz w:val="34"/>
          <w:szCs w:val="34"/>
        </w:rPr>
        <w:t>think we can do even better than that. (Why would people get any more excited about BIG as an anti-poverty program than they would be about any old</w:t>
      </w:r>
      <w:r>
        <w:rPr>
          <w:rFonts w:ascii=".HelveticaNeueInterface-Regular" w:hAnsi=".HelveticaNeueInterface-Regular" w:cs=".HelveticaNeueInterface-Regular"/>
          <w:sz w:val="34"/>
          <w:szCs w:val="34"/>
        </w:rPr>
        <w:t xml:space="preserve"> means-tested program?</w:t>
      </w:r>
      <w:r w:rsidR="00133963">
        <w:rPr>
          <w:rFonts w:ascii=".HelveticaNeueInterface-Regular" w:hAnsi=".HelveticaNeueInterface-Regular" w:cs=".HelveticaNeueInterface-Regular"/>
          <w:sz w:val="34"/>
          <w:szCs w:val="34"/>
        </w:rPr>
        <w:t>) One could</w:t>
      </w:r>
      <w:r>
        <w:rPr>
          <w:rFonts w:ascii=".HelveticaNeueInterface-Regular" w:hAnsi=".HelveticaNeueInterface-Regular" w:cs=".HelveticaNeueInterface-Regular"/>
          <w:sz w:val="34"/>
          <w:szCs w:val="34"/>
        </w:rPr>
        <w:t xml:space="preserve"> argue </w:t>
      </w:r>
      <w:r w:rsidR="001D7AA3">
        <w:rPr>
          <w:rFonts w:ascii=".HelveticaNeueInterface-Regular" w:hAnsi=".HelveticaNeueInterface-Regular" w:cs=".HelveticaNeueInterface-Regular"/>
          <w:sz w:val="34"/>
          <w:szCs w:val="34"/>
        </w:rPr>
        <w:t xml:space="preserve">(as the Townsend Plan did, and </w:t>
      </w:r>
      <w:r w:rsidR="001D7AA3" w:rsidRPr="001D7AA3">
        <w:rPr>
          <w:rFonts w:ascii=".HelveticaNeueInterface-Regular" w:hAnsi=".HelveticaNeueInterface-Regular" w:cs=".HelveticaNeueInterface-Regular"/>
          <w:i/>
          <w:sz w:val="34"/>
          <w:szCs w:val="34"/>
        </w:rPr>
        <w:t>pace</w:t>
      </w:r>
      <w:r w:rsidR="001D7AA3">
        <w:rPr>
          <w:rFonts w:ascii=".HelveticaNeueInterface-Regular" w:hAnsi=".HelveticaNeueInterface-Regular" w:cs=".HelveticaNeueInterface-Regular"/>
          <w:sz w:val="34"/>
          <w:szCs w:val="34"/>
        </w:rPr>
        <w:t xml:space="preserve"> the supply-siders) </w:t>
      </w:r>
      <w:r>
        <w:rPr>
          <w:rFonts w:ascii=".HelveticaNeueInterface-Regular" w:hAnsi=".HelveticaNeueInterface-Regular" w:cs=".HelveticaNeueInterface-Regular"/>
          <w:sz w:val="34"/>
          <w:szCs w:val="34"/>
        </w:rPr>
        <w:t xml:space="preserve">that </w:t>
      </w:r>
      <w:r w:rsidR="00133963">
        <w:rPr>
          <w:rFonts w:ascii=".HelveticaNeueInterface-Regular" w:hAnsi=".HelveticaNeueInterface-Regular" w:cs=".HelveticaNeueInterface-Regular"/>
          <w:sz w:val="34"/>
          <w:szCs w:val="34"/>
        </w:rPr>
        <w:t>BIG</w:t>
      </w:r>
      <w:r>
        <w:rPr>
          <w:rFonts w:ascii=".HelveticaNeueInterface-Regular" w:hAnsi=".HelveticaNeueInterface-Regular" w:cs=".HelveticaNeueInterface-Regular"/>
          <w:sz w:val="34"/>
          <w:szCs w:val="34"/>
        </w:rPr>
        <w:t xml:space="preserve"> will spur economic growth and job creation by expanding consumer demand</w:t>
      </w:r>
      <w:r w:rsidR="001D7AA3">
        <w:rPr>
          <w:rFonts w:ascii=".HelveticaNeueInterface-Regular" w:hAnsi=".HelveticaNeueInterface-Regular" w:cs=".HelveticaNeueInterface-Regular"/>
          <w:sz w:val="34"/>
          <w:szCs w:val="34"/>
        </w:rPr>
        <w:t>.</w:t>
      </w:r>
      <w:r w:rsidR="00E25348">
        <w:rPr>
          <w:rStyle w:val="FootnoteReference"/>
          <w:rFonts w:ascii=".HelveticaNeueInterface-Regular" w:hAnsi=".HelveticaNeueInterface-Regular" w:cs=".HelveticaNeueInterface-Regular"/>
          <w:sz w:val="34"/>
          <w:szCs w:val="34"/>
        </w:rPr>
        <w:footnoteReference w:id="3"/>
      </w:r>
      <w:r w:rsidR="001D7AA3">
        <w:rPr>
          <w:rFonts w:ascii=".HelveticaNeueInterface-Regular" w:hAnsi=".HelveticaNeueInterface-Regular" w:cs=".HelveticaNeueInterface-Regular"/>
          <w:sz w:val="34"/>
          <w:szCs w:val="34"/>
        </w:rPr>
        <w:t xml:space="preserve"> </w:t>
      </w:r>
      <w:r w:rsidR="00DF6D47">
        <w:rPr>
          <w:rFonts w:ascii=".HelveticaNeueInterface-Regular" w:hAnsi=".HelveticaNeueInterface-Regular" w:cs=".HelveticaNeueInterface-Regular"/>
          <w:sz w:val="34"/>
          <w:szCs w:val="34"/>
        </w:rPr>
        <w:t xml:space="preserve">One could frame BIG as compensation for fulfillment of civic obligations, similar to the system in ancient Athens, and thus supportive of a more robust democracy. </w:t>
      </w:r>
      <w:r w:rsidR="00133963">
        <w:rPr>
          <w:rFonts w:ascii=".HelveticaNeueInterface-Regular" w:hAnsi=".HelveticaNeueInterface-Regular" w:cs=".HelveticaNeueInterface-Regular"/>
          <w:sz w:val="34"/>
          <w:szCs w:val="34"/>
        </w:rPr>
        <w:t xml:space="preserve">A </w:t>
      </w:r>
      <w:r w:rsidR="00DF6D47">
        <w:rPr>
          <w:rFonts w:ascii=".HelveticaNeueInterface-Regular" w:hAnsi=".HelveticaNeueInterface-Regular" w:cs=".HelveticaNeueInterface-Regular"/>
          <w:sz w:val="34"/>
          <w:szCs w:val="34"/>
        </w:rPr>
        <w:t>fourth</w:t>
      </w:r>
      <w:r w:rsidR="00133963">
        <w:rPr>
          <w:rFonts w:ascii=".HelveticaNeueInterface-Regular" w:hAnsi=".HelveticaNeueInterface-Regular" w:cs=".HelveticaNeueInterface-Regular"/>
          <w:sz w:val="34"/>
          <w:szCs w:val="34"/>
        </w:rPr>
        <w:t xml:space="preserve"> option, if the BIG</w:t>
      </w:r>
      <w:r w:rsidR="001D7AA3">
        <w:rPr>
          <w:rFonts w:ascii=".HelveticaNeueInterface-Regular" w:hAnsi=".HelveticaNeueInterface-Regular" w:cs=".HelveticaNeueInterface-Regular"/>
          <w:sz w:val="34"/>
          <w:szCs w:val="34"/>
        </w:rPr>
        <w:t xml:space="preserve"> is</w:t>
      </w:r>
      <w:r w:rsidR="00133963">
        <w:rPr>
          <w:rFonts w:ascii=".HelveticaNeueInterface-Regular" w:hAnsi=".HelveticaNeueInterface-Regular" w:cs=".HelveticaNeueInterface-Regular"/>
          <w:sz w:val="34"/>
          <w:szCs w:val="34"/>
        </w:rPr>
        <w:t xml:space="preserve"> a Citizen’s Dividend</w:t>
      </w:r>
      <w:r w:rsidR="001D7AA3">
        <w:rPr>
          <w:rFonts w:ascii=".HelveticaNeueInterface-Regular" w:hAnsi=".HelveticaNeueInterface-Regular" w:cs=".HelveticaNeueInterface-Regular"/>
          <w:sz w:val="34"/>
          <w:szCs w:val="34"/>
        </w:rPr>
        <w:t xml:space="preserve"> financed</w:t>
      </w:r>
      <w:r w:rsidR="00133963">
        <w:rPr>
          <w:rFonts w:ascii=".HelveticaNeueInterface-Regular" w:hAnsi=".HelveticaNeueInterface-Regular" w:cs=".HelveticaNeueInterface-Regular"/>
          <w:sz w:val="34"/>
          <w:szCs w:val="34"/>
        </w:rPr>
        <w:t xml:space="preserve"> with revenue from common resources</w:t>
      </w:r>
      <w:r w:rsidR="001D7AA3">
        <w:rPr>
          <w:rFonts w:ascii=".HelveticaNeueInterface-Regular" w:hAnsi=".HelveticaNeueInterface-Regular" w:cs=".HelveticaNeueInterface-Regular"/>
          <w:sz w:val="34"/>
          <w:szCs w:val="34"/>
        </w:rPr>
        <w:t xml:space="preserve">, </w:t>
      </w:r>
      <w:r w:rsidR="00133963">
        <w:rPr>
          <w:rFonts w:ascii=".HelveticaNeueInterface-Regular" w:hAnsi=".HelveticaNeueInterface-Regular" w:cs=".HelveticaNeueInterface-Regular"/>
          <w:sz w:val="34"/>
          <w:szCs w:val="34"/>
        </w:rPr>
        <w:t xml:space="preserve">is to </w:t>
      </w:r>
      <w:r w:rsidR="001D7AA3">
        <w:rPr>
          <w:rFonts w:ascii=".HelveticaNeueInterface-Regular" w:hAnsi=".HelveticaNeueInterface-Regular" w:cs=".HelveticaNeueInterface-Regular"/>
          <w:sz w:val="34"/>
          <w:szCs w:val="34"/>
        </w:rPr>
        <w:t xml:space="preserve">argue that it </w:t>
      </w:r>
      <w:r w:rsidR="006F0B0B">
        <w:rPr>
          <w:rFonts w:ascii=".HelveticaNeueInterface-Regular" w:hAnsi=".HelveticaNeueInterface-Regular" w:cs=".HelveticaNeueInterface-Regular"/>
          <w:sz w:val="34"/>
          <w:szCs w:val="34"/>
        </w:rPr>
        <w:t>meets standards of distributive</w:t>
      </w:r>
      <w:r w:rsidR="001D7AA3">
        <w:rPr>
          <w:rFonts w:ascii=".HelveticaNeueInterface-Regular" w:hAnsi=".HelveticaNeueInterface-Regular" w:cs=".HelveticaNeueInterface-Regular"/>
          <w:sz w:val="34"/>
          <w:szCs w:val="34"/>
        </w:rPr>
        <w:t xml:space="preserve"> justice.</w:t>
      </w:r>
    </w:p>
    <w:p w14:paraId="6F849D49" w14:textId="77777777" w:rsidR="00A2329F" w:rsidRDefault="00A2329F" w:rsidP="00777943">
      <w:pPr>
        <w:widowControl w:val="0"/>
        <w:autoSpaceDE w:val="0"/>
        <w:autoSpaceDN w:val="0"/>
        <w:adjustRightInd w:val="0"/>
        <w:rPr>
          <w:rFonts w:ascii=".HelveticaNeueInterface-Regular" w:hAnsi=".HelveticaNeueInterface-Regular" w:cs=".HelveticaNeueInterface-Regular"/>
          <w:sz w:val="34"/>
          <w:szCs w:val="34"/>
        </w:rPr>
      </w:pPr>
    </w:p>
    <w:p w14:paraId="37EA5C11" w14:textId="1E55C5E4" w:rsidR="00BE3CD7" w:rsidRPr="00516E48" w:rsidRDefault="00516E48" w:rsidP="00C4420B">
      <w:pPr>
        <w:widowControl w:val="0"/>
        <w:autoSpaceDE w:val="0"/>
        <w:autoSpaceDN w:val="0"/>
        <w:adjustRightInd w:val="0"/>
        <w:ind w:firstLine="720"/>
        <w:rPr>
          <w:rFonts w:ascii=".HelveticaNeueInterface-Regular" w:hAnsi=".HelveticaNeueInterface-Regular" w:cs=".HelveticaNeueInterface-Regular"/>
          <w:b/>
          <w:i/>
          <w:sz w:val="34"/>
          <w:szCs w:val="34"/>
        </w:rPr>
      </w:pPr>
      <w:r w:rsidRPr="00516E48">
        <w:rPr>
          <w:rFonts w:ascii=".HelveticaNeueInterface-Regular" w:hAnsi=".HelveticaNeueInterface-Regular" w:cs=".HelveticaNeueInterface-Regular"/>
          <w:b/>
          <w:i/>
          <w:sz w:val="34"/>
          <w:szCs w:val="34"/>
        </w:rPr>
        <w:lastRenderedPageBreak/>
        <w:t>6</w:t>
      </w:r>
      <w:r w:rsidR="00BE3CD7" w:rsidRPr="00516E48">
        <w:rPr>
          <w:rFonts w:ascii=".HelveticaNeueInterface-Regular" w:hAnsi=".HelveticaNeueInterface-Regular" w:cs=".HelveticaNeueInterface-Regular"/>
          <w:b/>
          <w:i/>
          <w:sz w:val="34"/>
          <w:szCs w:val="34"/>
        </w:rPr>
        <w:t>. Have a good plan for how to pay for the program?</w:t>
      </w:r>
    </w:p>
    <w:p w14:paraId="34DABF82" w14:textId="77777777" w:rsidR="00BE3CD7" w:rsidRDefault="00BE3CD7" w:rsidP="00BE3CD7">
      <w:pPr>
        <w:widowControl w:val="0"/>
        <w:autoSpaceDE w:val="0"/>
        <w:autoSpaceDN w:val="0"/>
        <w:adjustRightInd w:val="0"/>
        <w:rPr>
          <w:rFonts w:ascii=".HelveticaNeueInterface-Regular" w:hAnsi=".HelveticaNeueInterface-Regular" w:cs=".HelveticaNeueInterface-Regular"/>
          <w:sz w:val="34"/>
          <w:szCs w:val="34"/>
        </w:rPr>
      </w:pPr>
    </w:p>
    <w:p w14:paraId="150FEB10" w14:textId="08264C98" w:rsidR="001D7AA3" w:rsidRDefault="001D7AA3" w:rsidP="00BE3CD7">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I offer this one with a question mark because the lesson offered by the Townsend Plan is ambivalent.</w:t>
      </w:r>
      <w:r w:rsidR="00C16B09">
        <w:rPr>
          <w:rFonts w:ascii=".HelveticaNeueInterface-Regular" w:hAnsi=".HelveticaNeueInterface-Regular" w:cs=".HelveticaNeueInterface-Regular"/>
          <w:sz w:val="34"/>
          <w:szCs w:val="34"/>
        </w:rPr>
        <w:t xml:space="preserve"> The Townsend Plan included a very definite plan for how it would be financed, but one that was politically di</w:t>
      </w:r>
      <w:r w:rsidR="00F812AC">
        <w:rPr>
          <w:rFonts w:ascii=".HelveticaNeueInterface-Regular" w:hAnsi=".HelveticaNeueInterface-Regular" w:cs=".HelveticaNeueInterface-Regular"/>
          <w:sz w:val="34"/>
          <w:szCs w:val="34"/>
        </w:rPr>
        <w:t>singenuous and economically in</w:t>
      </w:r>
      <w:r w:rsidR="00C16B09">
        <w:rPr>
          <w:rFonts w:ascii=".HelveticaNeueInterface-Regular" w:hAnsi=".HelveticaNeueInterface-Regular" w:cs=".HelveticaNeueInterface-Regular"/>
          <w:sz w:val="34"/>
          <w:szCs w:val="34"/>
        </w:rPr>
        <w:t>feasible. Townsend proposed a tax on all business transactions because a sales tax would punish the consumer.</w:t>
      </w:r>
      <w:r>
        <w:rPr>
          <w:rFonts w:ascii=".HelveticaNeueInterface-Regular" w:hAnsi=".HelveticaNeueInterface-Regular" w:cs=".HelveticaNeueInterface-Regular"/>
          <w:sz w:val="34"/>
          <w:szCs w:val="34"/>
        </w:rPr>
        <w:t xml:space="preserve"> </w:t>
      </w:r>
      <w:r w:rsidR="00C16B09">
        <w:rPr>
          <w:rFonts w:ascii=".HelveticaNeueInterface-Regular" w:hAnsi=".HelveticaNeueInterface-Regular" w:cs=".HelveticaNeueInterface-Regular"/>
          <w:sz w:val="34"/>
          <w:szCs w:val="34"/>
        </w:rPr>
        <w:t xml:space="preserve">But ultimately, a transaction tax would be passed along to the consumer as well, and since it would be compounded at every step along the supply chain it would be enormous by the time it reached retail. </w:t>
      </w:r>
      <w:r w:rsidR="00133963">
        <w:rPr>
          <w:rFonts w:ascii=".HelveticaNeueInterface-Regular" w:hAnsi=".HelveticaNeueInterface-Regular" w:cs=".HelveticaNeueInterface-Regular"/>
          <w:sz w:val="34"/>
          <w:szCs w:val="34"/>
        </w:rPr>
        <w:t xml:space="preserve">(It </w:t>
      </w:r>
      <w:r w:rsidR="00C16B09">
        <w:rPr>
          <w:rFonts w:ascii=".HelveticaNeueInterface-Regular" w:hAnsi=".HelveticaNeueInterface-Regular" w:cs=".HelveticaNeueInterface-Regular"/>
          <w:sz w:val="34"/>
          <w:szCs w:val="34"/>
        </w:rPr>
        <w:t>would also promote vertical integration and wipe out small businesses.</w:t>
      </w:r>
      <w:r w:rsidR="00133963">
        <w:rPr>
          <w:rFonts w:ascii=".HelveticaNeueInterface-Regular" w:hAnsi=".HelveticaNeueInterface-Regular" w:cs=".HelveticaNeueInterface-Regular"/>
          <w:sz w:val="34"/>
          <w:szCs w:val="34"/>
        </w:rPr>
        <w:t>)</w:t>
      </w:r>
    </w:p>
    <w:p w14:paraId="74339171" w14:textId="77777777" w:rsidR="00C16B09" w:rsidRDefault="00C16B09" w:rsidP="00BE3CD7">
      <w:pPr>
        <w:widowControl w:val="0"/>
        <w:autoSpaceDE w:val="0"/>
        <w:autoSpaceDN w:val="0"/>
        <w:adjustRightInd w:val="0"/>
        <w:rPr>
          <w:rFonts w:ascii=".HelveticaNeueInterface-Regular" w:hAnsi=".HelveticaNeueInterface-Regular" w:cs=".HelveticaNeueInterface-Regular"/>
          <w:sz w:val="34"/>
          <w:szCs w:val="34"/>
        </w:rPr>
      </w:pPr>
    </w:p>
    <w:p w14:paraId="63CF1D39" w14:textId="07FB80E6" w:rsidR="00C16B09" w:rsidRDefault="00C16B09" w:rsidP="00BE3CD7">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On the other hand, the fact that the economics profession unanimously condemned the transaction tax hardly dampened the enthusiasm of Townsend club members and supporters for the Plan. One could chalk this up to lack of sophistication. (One author writes of having discussed the Plan “with hundreds of old people believing implicitly in the Townsend Plan as a revelation from God” (Neuberger and Loe </w:t>
      </w:r>
      <w:r w:rsidR="00F812AC">
        <w:rPr>
          <w:rFonts w:ascii=".HelveticaNeueInterface-Regular" w:hAnsi=".HelveticaNeueInterface-Regular" w:cs=".HelveticaNeueInterface-Regular"/>
          <w:sz w:val="34"/>
          <w:szCs w:val="34"/>
        </w:rPr>
        <w:t>1936, 32</w:t>
      </w:r>
      <w:r>
        <w:rPr>
          <w:rFonts w:ascii=".HelveticaNeueInterface-Regular" w:hAnsi=".HelveticaNeueInterface-Regular" w:cs=".HelveticaNeueInterface-Regular"/>
          <w:sz w:val="34"/>
          <w:szCs w:val="34"/>
        </w:rPr>
        <w:t>9).</w:t>
      </w:r>
      <w:r w:rsidR="00133963">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Or one could a</w:t>
      </w:r>
      <w:r w:rsidR="000C3D88">
        <w:rPr>
          <w:rFonts w:ascii=".HelveticaNeueInterface-Regular" w:hAnsi=".HelveticaNeueInterface-Regular" w:cs=".HelveticaNeueInterface-Regular"/>
          <w:sz w:val="34"/>
          <w:szCs w:val="34"/>
        </w:rPr>
        <w:t>rgue</w:t>
      </w:r>
      <w:r>
        <w:rPr>
          <w:rFonts w:ascii=".HelveticaNeueInterface-Regular" w:hAnsi=".HelveticaNeueInterface-Regular" w:cs=".HelveticaNeueInterface-Regular"/>
          <w:sz w:val="34"/>
          <w:szCs w:val="34"/>
        </w:rPr>
        <w:t xml:space="preserve"> that </w:t>
      </w:r>
      <w:r w:rsidR="00C4420B">
        <w:rPr>
          <w:rFonts w:ascii=".HelveticaNeueInterface-Regular" w:hAnsi=".HelveticaNeueInterface-Regular" w:cs=".HelveticaNeueInterface-Regular"/>
          <w:sz w:val="34"/>
          <w:szCs w:val="34"/>
        </w:rPr>
        <w:t xml:space="preserve">the great mass of </w:t>
      </w:r>
      <w:r>
        <w:rPr>
          <w:rFonts w:ascii=".HelveticaNeueInterface-Regular" w:hAnsi=".HelveticaNeueInterface-Regular" w:cs=".HelveticaNeueInterface-Regular"/>
          <w:sz w:val="34"/>
          <w:szCs w:val="34"/>
        </w:rPr>
        <w:t xml:space="preserve">supporters </w:t>
      </w:r>
      <w:r w:rsidR="00C4420B">
        <w:rPr>
          <w:rFonts w:ascii=".HelveticaNeueInterface-Regular" w:hAnsi=".HelveticaNeueInterface-Regular" w:cs=".HelveticaNeueInterface-Regular"/>
          <w:sz w:val="34"/>
          <w:szCs w:val="34"/>
        </w:rPr>
        <w:t xml:space="preserve">of the Plan specifically supported </w:t>
      </w:r>
      <w:r>
        <w:rPr>
          <w:rFonts w:ascii=".HelveticaNeueInterface-Regular" w:hAnsi=".HelveticaNeueInterface-Regular" w:cs=".HelveticaNeueInterface-Regular"/>
          <w:sz w:val="34"/>
          <w:szCs w:val="34"/>
        </w:rPr>
        <w:t xml:space="preserve">the </w:t>
      </w:r>
      <w:r w:rsidRPr="000C3D88">
        <w:rPr>
          <w:rFonts w:ascii=".HelveticaNeueInterface-Regular" w:hAnsi=".HelveticaNeueInterface-Regular" w:cs=".HelveticaNeueInterface-Regular"/>
          <w:i/>
          <w:sz w:val="34"/>
          <w:szCs w:val="34"/>
        </w:rPr>
        <w:t>pension</w:t>
      </w:r>
      <w:r>
        <w:rPr>
          <w:rFonts w:ascii=".HelveticaNeueInterface-Regular" w:hAnsi=".HelveticaNeueInterface-Regular" w:cs=".HelveticaNeueInterface-Regular"/>
          <w:sz w:val="34"/>
          <w:szCs w:val="34"/>
        </w:rPr>
        <w:t xml:space="preserve"> and </w:t>
      </w:r>
      <w:r w:rsidR="00C4420B">
        <w:rPr>
          <w:rFonts w:ascii=".HelveticaNeueInterface-Regular" w:hAnsi=".HelveticaNeueInterface-Regular" w:cs=".HelveticaNeueInterface-Regular"/>
          <w:sz w:val="34"/>
          <w:szCs w:val="34"/>
        </w:rPr>
        <w:t>didn’t much care how it would be financed</w:t>
      </w:r>
      <w:r>
        <w:rPr>
          <w:rFonts w:ascii=".HelveticaNeueInterface-Regular" w:hAnsi=".HelveticaNeueInterface-Regular" w:cs=".HelveticaNeueInterface-Regular"/>
          <w:sz w:val="34"/>
          <w:szCs w:val="34"/>
        </w:rPr>
        <w:t xml:space="preserve">. That’s not an unreasonable position to take. </w:t>
      </w:r>
      <w:r w:rsidR="00C93A3F">
        <w:rPr>
          <w:rFonts w:ascii=".HelveticaNeueInterface-Regular" w:hAnsi=".HelveticaNeueInterface-Regular" w:cs=".HelveticaNeueInterface-Regular"/>
          <w:sz w:val="34"/>
          <w:szCs w:val="34"/>
        </w:rPr>
        <w:t>It was the position taken by m</w:t>
      </w:r>
      <w:r>
        <w:rPr>
          <w:rFonts w:ascii=".HelveticaNeueInterface-Regular" w:hAnsi=".HelveticaNeueInterface-Regular" w:cs=".HelveticaNeueInterface-Regular"/>
          <w:sz w:val="34"/>
          <w:szCs w:val="34"/>
        </w:rPr>
        <w:t xml:space="preserve">ost </w:t>
      </w:r>
      <w:r w:rsidR="00C93A3F">
        <w:rPr>
          <w:rFonts w:ascii=".HelveticaNeueInterface-Regular" w:hAnsi=".HelveticaNeueInterface-Regular" w:cs=".HelveticaNeueInterface-Regular"/>
          <w:sz w:val="34"/>
          <w:szCs w:val="34"/>
        </w:rPr>
        <w:t xml:space="preserve">other </w:t>
      </w:r>
      <w:r>
        <w:rPr>
          <w:rFonts w:ascii=".HelveticaNeueInterface-Regular" w:hAnsi=".HelveticaNeueInterface-Regular" w:cs=".HelveticaNeueInterface-Regular"/>
          <w:sz w:val="34"/>
          <w:szCs w:val="34"/>
        </w:rPr>
        <w:t>pension-advocating organizations</w:t>
      </w:r>
      <w:r w:rsidR="00C4420B">
        <w:rPr>
          <w:rFonts w:ascii=".HelveticaNeueInterface-Regular" w:hAnsi=".HelveticaNeueInterface-Regular" w:cs=".HelveticaNeueInterface-Regular"/>
          <w:sz w:val="34"/>
          <w:szCs w:val="34"/>
        </w:rPr>
        <w:t xml:space="preserve"> of the era:</w:t>
      </w:r>
      <w:r w:rsidR="00C93A3F">
        <w:rPr>
          <w:rFonts w:ascii=".HelveticaNeueInterface-Regular" w:hAnsi=".HelveticaNeueInterface-Regular" w:cs=".HelveticaNeueInterface-Regular"/>
          <w:sz w:val="34"/>
          <w:szCs w:val="34"/>
        </w:rPr>
        <w:t xml:space="preserve"> Let the politicians and their technical advisors work out the details of financing.</w:t>
      </w:r>
    </w:p>
    <w:p w14:paraId="6BB4F4C6" w14:textId="77777777" w:rsidR="00C93A3F" w:rsidRDefault="00C93A3F" w:rsidP="00BE3CD7">
      <w:pPr>
        <w:widowControl w:val="0"/>
        <w:autoSpaceDE w:val="0"/>
        <w:autoSpaceDN w:val="0"/>
        <w:adjustRightInd w:val="0"/>
        <w:rPr>
          <w:rFonts w:ascii=".HelveticaNeueInterface-Regular" w:hAnsi=".HelveticaNeueInterface-Regular" w:cs=".HelveticaNeueInterface-Regular"/>
          <w:sz w:val="34"/>
          <w:szCs w:val="34"/>
        </w:rPr>
      </w:pPr>
    </w:p>
    <w:p w14:paraId="004168EB" w14:textId="4E2B6E95" w:rsidR="00C93A3F" w:rsidRDefault="00C93A3F" w:rsidP="00BE3CD7">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To the extent that the general population is more economically savvy today than </w:t>
      </w:r>
      <w:r w:rsidR="000C3D88">
        <w:rPr>
          <w:rFonts w:ascii=".HelveticaNeueInterface-Regular" w:hAnsi=".HelveticaNeueInterface-Regular" w:cs=".HelveticaNeueInterface-Regular"/>
          <w:sz w:val="34"/>
          <w:szCs w:val="34"/>
        </w:rPr>
        <w:t xml:space="preserve">it was </w:t>
      </w:r>
      <w:r>
        <w:rPr>
          <w:rFonts w:ascii=".HelveticaNeueInterface-Regular" w:hAnsi=".HelveticaNeueInterface-Regular" w:cs=".HelveticaNeueInterface-Regular"/>
          <w:sz w:val="34"/>
          <w:szCs w:val="34"/>
        </w:rPr>
        <w:t xml:space="preserve">80 years ago, one should not emulate the Townsend Plan and advocate a financing mechanism that is </w:t>
      </w:r>
      <w:r w:rsidR="004B6B18">
        <w:rPr>
          <w:rFonts w:ascii=".HelveticaNeueInterface-Regular" w:hAnsi=".HelveticaNeueInterface-Regular" w:cs=".HelveticaNeueInterface-Regular"/>
          <w:sz w:val="34"/>
          <w:szCs w:val="34"/>
        </w:rPr>
        <w:t xml:space="preserve">clearly </w:t>
      </w:r>
      <w:r>
        <w:rPr>
          <w:rFonts w:ascii=".HelveticaNeueInterface-Regular" w:hAnsi=".HelveticaNeueInterface-Regular" w:cs=".HelveticaNeueInterface-Regular"/>
          <w:sz w:val="34"/>
          <w:szCs w:val="34"/>
        </w:rPr>
        <w:t xml:space="preserve">flawed. One could leave the method of financing up in the air. Or </w:t>
      </w:r>
      <w:r>
        <w:rPr>
          <w:rFonts w:ascii=".HelveticaNeueInterface-Regular" w:hAnsi=".HelveticaNeueInterface-Regular" w:cs=".HelveticaNeueInterface-Regular"/>
          <w:sz w:val="34"/>
          <w:szCs w:val="34"/>
        </w:rPr>
        <w:lastRenderedPageBreak/>
        <w:t xml:space="preserve">one could offer a financing method that is detailed and sound. </w:t>
      </w:r>
    </w:p>
    <w:p w14:paraId="1EB9785E" w14:textId="77777777" w:rsidR="001D7AA3" w:rsidRDefault="001D7AA3" w:rsidP="00BE3CD7">
      <w:pPr>
        <w:widowControl w:val="0"/>
        <w:autoSpaceDE w:val="0"/>
        <w:autoSpaceDN w:val="0"/>
        <w:adjustRightInd w:val="0"/>
        <w:rPr>
          <w:rFonts w:ascii=".HelveticaNeueInterface-Regular" w:hAnsi=".HelveticaNeueInterface-Regular" w:cs=".HelveticaNeueInterface-Regular"/>
          <w:sz w:val="34"/>
          <w:szCs w:val="34"/>
        </w:rPr>
      </w:pPr>
    </w:p>
    <w:p w14:paraId="776002FD" w14:textId="4A8FA8DE" w:rsidR="00C93A3F" w:rsidRDefault="00C93A3F" w:rsidP="00BE3CD7">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This brings us to the Citizen’s Dividend. </w:t>
      </w:r>
      <w:r w:rsidR="000C3D88">
        <w:rPr>
          <w:rFonts w:ascii=".HelveticaNeueInterface-Regular" w:hAnsi=".HelveticaNeueInterface-Regular" w:cs=".HelveticaNeueInterface-Regular"/>
          <w:sz w:val="34"/>
          <w:szCs w:val="34"/>
        </w:rPr>
        <w:t xml:space="preserve">This </w:t>
      </w:r>
      <w:r>
        <w:rPr>
          <w:rFonts w:ascii=".HelveticaNeueInterface-Regular" w:hAnsi=".HelveticaNeueInterface-Regular" w:cs=".HelveticaNeueInterface-Regular"/>
          <w:sz w:val="34"/>
          <w:szCs w:val="34"/>
        </w:rPr>
        <w:t>variant o</w:t>
      </w:r>
      <w:r w:rsidR="000C3D88">
        <w:rPr>
          <w:rFonts w:ascii=".HelveticaNeueInterface-Regular" w:hAnsi=".HelveticaNeueInterface-Regular" w:cs=".HelveticaNeueInterface-Regular"/>
          <w:sz w:val="34"/>
          <w:szCs w:val="34"/>
        </w:rPr>
        <w:t xml:space="preserve">n </w:t>
      </w:r>
      <w:r>
        <w:rPr>
          <w:rFonts w:ascii=".HelveticaNeueInterface-Regular" w:hAnsi=".HelveticaNeueInterface-Regular" w:cs=".HelveticaNeueInterface-Regular"/>
          <w:sz w:val="34"/>
          <w:szCs w:val="34"/>
        </w:rPr>
        <w:t>BIG is driven not by consumer need but by an abundance of common wealth that is not being equitably distributed. Making that</w:t>
      </w:r>
      <w:r w:rsidR="002146C4">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 xml:space="preserve">source of revenue a centerpiece of a BIG campaign </w:t>
      </w:r>
      <w:r w:rsidR="000C3D88">
        <w:rPr>
          <w:rFonts w:ascii=".HelveticaNeueInterface-Regular" w:hAnsi=".HelveticaNeueInterface-Regular" w:cs=".HelveticaNeueInterface-Regular"/>
          <w:sz w:val="34"/>
          <w:szCs w:val="34"/>
        </w:rPr>
        <w:t>c</w:t>
      </w:r>
      <w:r w:rsidR="002146C4">
        <w:rPr>
          <w:rFonts w:ascii=".HelveticaNeueInterface-Regular" w:hAnsi=".HelveticaNeueInterface-Regular" w:cs=".HelveticaNeueInterface-Regular"/>
          <w:sz w:val="34"/>
          <w:szCs w:val="34"/>
        </w:rPr>
        <w:t xml:space="preserve">ould </w:t>
      </w:r>
      <w:r w:rsidR="000C3D88">
        <w:rPr>
          <w:rFonts w:ascii=".HelveticaNeueInterface-Regular" w:hAnsi=".HelveticaNeueInterface-Regular" w:cs=".HelveticaNeueInterface-Regular"/>
          <w:sz w:val="34"/>
          <w:szCs w:val="34"/>
        </w:rPr>
        <w:t>answer in advance the difficult question of where the financing will come from, as well as (</w:t>
      </w:r>
      <w:r w:rsidR="00C4420B">
        <w:rPr>
          <w:rFonts w:ascii=".HelveticaNeueInterface-Regular" w:hAnsi=".HelveticaNeueInterface-Regular" w:cs=".HelveticaNeueInterface-Regular"/>
          <w:sz w:val="34"/>
          <w:szCs w:val="34"/>
        </w:rPr>
        <w:t>see point #5 above</w:t>
      </w:r>
      <w:r w:rsidR="000C3D88">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be</w:t>
      </w:r>
      <w:r w:rsidR="000C3D88">
        <w:rPr>
          <w:rFonts w:ascii=".HelveticaNeueInterface-Regular" w:hAnsi=".HelveticaNeueInterface-Regular" w:cs=".HelveticaNeueInterface-Regular"/>
          <w:sz w:val="34"/>
          <w:szCs w:val="34"/>
        </w:rPr>
        <w:t>ing</w:t>
      </w:r>
      <w:r>
        <w:rPr>
          <w:rFonts w:ascii=".HelveticaNeueInterface-Regular" w:hAnsi=".HelveticaNeueInterface-Regular" w:cs=".HelveticaNeueInterface-Regular"/>
          <w:sz w:val="34"/>
          <w:szCs w:val="34"/>
        </w:rPr>
        <w:t xml:space="preserve"> an attractive feature of the BIG program in its own right, from the standpoint of </w:t>
      </w:r>
      <w:r w:rsidR="002146C4">
        <w:rPr>
          <w:rFonts w:ascii=".HelveticaNeueInterface-Regular" w:hAnsi=".HelveticaNeueInterface-Regular" w:cs=".HelveticaNeueInterface-Regular"/>
          <w:sz w:val="34"/>
          <w:szCs w:val="34"/>
        </w:rPr>
        <w:t>fairness</w:t>
      </w:r>
      <w:r>
        <w:rPr>
          <w:rFonts w:ascii=".HelveticaNeueInterface-Regular" w:hAnsi=".HelveticaNeueInterface-Regular" w:cs=".HelveticaNeueInterface-Regular"/>
          <w:sz w:val="34"/>
          <w:szCs w:val="34"/>
        </w:rPr>
        <w:t>.</w:t>
      </w:r>
    </w:p>
    <w:p w14:paraId="395F95BA" w14:textId="77777777" w:rsidR="00C93A3F" w:rsidRDefault="00C93A3F" w:rsidP="00BE3CD7">
      <w:pPr>
        <w:widowControl w:val="0"/>
        <w:autoSpaceDE w:val="0"/>
        <w:autoSpaceDN w:val="0"/>
        <w:adjustRightInd w:val="0"/>
        <w:rPr>
          <w:rFonts w:ascii=".HelveticaNeueInterface-Regular" w:hAnsi=".HelveticaNeueInterface-Regular" w:cs=".HelveticaNeueInterface-Regular"/>
          <w:sz w:val="34"/>
          <w:szCs w:val="34"/>
        </w:rPr>
      </w:pPr>
    </w:p>
    <w:p w14:paraId="4C22BB61" w14:textId="7DBA21FB" w:rsidR="002146C4" w:rsidRPr="002146C4" w:rsidRDefault="002146C4" w:rsidP="00BE3CD7">
      <w:pPr>
        <w:widowControl w:val="0"/>
        <w:autoSpaceDE w:val="0"/>
        <w:autoSpaceDN w:val="0"/>
        <w:adjustRightInd w:val="0"/>
        <w:rPr>
          <w:rFonts w:ascii=".HelveticaNeueInterface-Regular" w:hAnsi=".HelveticaNeueInterface-Regular" w:cs=".HelveticaNeueInterface-Regular"/>
          <w:b/>
          <w:sz w:val="34"/>
          <w:szCs w:val="34"/>
        </w:rPr>
      </w:pPr>
      <w:r w:rsidRPr="002146C4">
        <w:rPr>
          <w:rFonts w:ascii=".HelveticaNeueInterface-Regular" w:hAnsi=".HelveticaNeueInterface-Regular" w:cs=".HelveticaNeueInterface-Regular"/>
          <w:b/>
          <w:sz w:val="34"/>
          <w:szCs w:val="34"/>
        </w:rPr>
        <w:t>Missed Connections</w:t>
      </w:r>
    </w:p>
    <w:p w14:paraId="6B7B5539" w14:textId="77777777" w:rsidR="002146C4" w:rsidRDefault="002146C4" w:rsidP="00BE3CD7">
      <w:pPr>
        <w:widowControl w:val="0"/>
        <w:autoSpaceDE w:val="0"/>
        <w:autoSpaceDN w:val="0"/>
        <w:adjustRightInd w:val="0"/>
        <w:rPr>
          <w:rFonts w:ascii=".HelveticaNeueInterface-Regular" w:hAnsi=".HelveticaNeueInterface-Regular" w:cs=".HelveticaNeueInterface-Regular"/>
          <w:sz w:val="34"/>
          <w:szCs w:val="34"/>
        </w:rPr>
      </w:pPr>
    </w:p>
    <w:p w14:paraId="75815581" w14:textId="45329493" w:rsidR="002146C4" w:rsidRDefault="002146C4" w:rsidP="00BE3CD7">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To those who are familiar with the concept of the Citizen’s Dividend today, looking to land and other common resources as a </w:t>
      </w:r>
      <w:r w:rsidR="002662F6">
        <w:rPr>
          <w:rFonts w:ascii=".HelveticaNeueInterface-Regular" w:hAnsi=".HelveticaNeueInterface-Regular" w:cs=".HelveticaNeueInterface-Regular"/>
          <w:sz w:val="34"/>
          <w:szCs w:val="34"/>
        </w:rPr>
        <w:t xml:space="preserve">possible </w:t>
      </w:r>
      <w:r>
        <w:rPr>
          <w:rFonts w:ascii=".HelveticaNeueInterface-Regular" w:hAnsi=".HelveticaNeueInterface-Regular" w:cs=".HelveticaNeueInterface-Regular"/>
          <w:sz w:val="34"/>
          <w:szCs w:val="34"/>
        </w:rPr>
        <w:t>source of BIG financing is a</w:t>
      </w:r>
      <w:r w:rsidR="000C3D88">
        <w:rPr>
          <w:rFonts w:ascii=".HelveticaNeueInterface-Regular" w:hAnsi=".HelveticaNeueInterface-Regular" w:cs=".HelveticaNeueInterface-Regular"/>
          <w:sz w:val="34"/>
          <w:szCs w:val="34"/>
        </w:rPr>
        <w:t>n obvious option</w:t>
      </w:r>
      <w:r>
        <w:rPr>
          <w:rFonts w:ascii=".HelveticaNeueInterface-Regular" w:hAnsi=".HelveticaNeueInterface-Regular" w:cs=".HelveticaNeueInterface-Regular"/>
          <w:sz w:val="34"/>
          <w:szCs w:val="34"/>
        </w:rPr>
        <w:t xml:space="preserve">. But this raises a </w:t>
      </w:r>
      <w:r w:rsidR="00DD7BD9">
        <w:rPr>
          <w:rFonts w:ascii=".HelveticaNeueInterface-Regular" w:hAnsi=".HelveticaNeueInterface-Regular" w:cs=".HelveticaNeueInterface-Regular"/>
          <w:sz w:val="34"/>
          <w:szCs w:val="34"/>
        </w:rPr>
        <w:t xml:space="preserve">historical puzzle. </w:t>
      </w:r>
      <w:r w:rsidR="004B6B18">
        <w:rPr>
          <w:rFonts w:ascii=".HelveticaNeueInterface-Regular" w:hAnsi=".HelveticaNeueInterface-Regular" w:cs=".HelveticaNeueInterface-Regular"/>
          <w:sz w:val="34"/>
          <w:szCs w:val="34"/>
        </w:rPr>
        <w:t>D</w:t>
      </w:r>
      <w:r w:rsidR="000C3D88">
        <w:rPr>
          <w:rFonts w:ascii=".HelveticaNeueInterface-Regular" w:hAnsi=".HelveticaNeueInterface-Regular" w:cs=".HelveticaNeueInterface-Regular"/>
          <w:sz w:val="34"/>
          <w:szCs w:val="34"/>
        </w:rPr>
        <w:t xml:space="preserve">uring Francis Townsend’s </w:t>
      </w:r>
      <w:r w:rsidR="004B6B18">
        <w:rPr>
          <w:rFonts w:ascii=".HelveticaNeueInterface-Regular" w:hAnsi=".HelveticaNeueInterface-Regular" w:cs=".HelveticaNeueInterface-Regular"/>
          <w:sz w:val="34"/>
          <w:szCs w:val="34"/>
        </w:rPr>
        <w:t xml:space="preserve">own </w:t>
      </w:r>
      <w:r w:rsidR="000C3D88">
        <w:rPr>
          <w:rFonts w:ascii=".HelveticaNeueInterface-Regular" w:hAnsi=".HelveticaNeueInterface-Regular" w:cs=".HelveticaNeueInterface-Regular"/>
          <w:sz w:val="34"/>
          <w:szCs w:val="34"/>
        </w:rPr>
        <w:t>youth</w:t>
      </w:r>
      <w:r w:rsidR="00DD7BD9">
        <w:rPr>
          <w:rFonts w:ascii=".HelveticaNeueInterface-Regular" w:hAnsi=".HelveticaNeueInterface-Regular" w:cs=".HelveticaNeueInterface-Regular"/>
          <w:sz w:val="34"/>
          <w:szCs w:val="34"/>
        </w:rPr>
        <w:t>, Henry George had proposed a land tax as a fair way of raising</w:t>
      </w:r>
      <w:r w:rsidR="004B6B18">
        <w:rPr>
          <w:rFonts w:ascii=".HelveticaNeueInterface-Regular" w:hAnsi=".HelveticaNeueInterface-Regular" w:cs=".HelveticaNeueInterface-Regular"/>
          <w:sz w:val="34"/>
          <w:szCs w:val="34"/>
        </w:rPr>
        <w:t xml:space="preserve"> public</w:t>
      </w:r>
      <w:r w:rsidR="00DD7BD9">
        <w:rPr>
          <w:rFonts w:ascii=".HelveticaNeueInterface-Regular" w:hAnsi=".HelveticaNeueInterface-Regular" w:cs=".HelveticaNeueInterface-Regular"/>
          <w:sz w:val="34"/>
          <w:szCs w:val="34"/>
        </w:rPr>
        <w:t xml:space="preserve"> revenue</w:t>
      </w:r>
      <w:r w:rsidR="00C4420B">
        <w:rPr>
          <w:rFonts w:ascii=".HelveticaNeueInterface-Regular" w:hAnsi=".HelveticaNeueInterface-Regular" w:cs=".HelveticaNeueInterface-Regular"/>
          <w:sz w:val="34"/>
          <w:szCs w:val="34"/>
        </w:rPr>
        <w:t>. George</w:t>
      </w:r>
      <w:r w:rsidR="00DD7BD9">
        <w:rPr>
          <w:rFonts w:ascii=".HelveticaNeueInterface-Regular" w:hAnsi=".HelveticaNeueInterface-Regular" w:cs=".HelveticaNeueInterface-Regular"/>
          <w:sz w:val="34"/>
          <w:szCs w:val="34"/>
        </w:rPr>
        <w:t xml:space="preserve"> </w:t>
      </w:r>
      <w:r w:rsidR="00C4420B">
        <w:rPr>
          <w:rFonts w:ascii=".HelveticaNeueInterface-Regular" w:hAnsi=".HelveticaNeueInterface-Regular" w:cs=".HelveticaNeueInterface-Regular"/>
          <w:sz w:val="34"/>
          <w:szCs w:val="34"/>
        </w:rPr>
        <w:t>(</w:t>
      </w:r>
      <w:r w:rsidR="00CC3121">
        <w:rPr>
          <w:rFonts w:ascii=".HelveticaNeueInterface-Regular" w:hAnsi=".HelveticaNeueInterface-Regular" w:cs=".HelveticaNeueInterface-Regular"/>
          <w:sz w:val="34"/>
          <w:szCs w:val="34"/>
        </w:rPr>
        <w:t xml:space="preserve">1885/1910, </w:t>
      </w:r>
      <w:r w:rsidR="00C4420B">
        <w:rPr>
          <w:rFonts w:ascii=".HelveticaNeueInterface-Regular" w:hAnsi=".HelveticaNeueInterface-Regular" w:cs=".HelveticaNeueInterface-Regular"/>
          <w:sz w:val="34"/>
          <w:szCs w:val="34"/>
        </w:rPr>
        <w:t xml:space="preserve">38) </w:t>
      </w:r>
      <w:r w:rsidR="00DD7BD9">
        <w:rPr>
          <w:rFonts w:ascii=".HelveticaNeueInterface-Regular" w:hAnsi=".HelveticaNeueInterface-Regular" w:cs=".HelveticaNeueInterface-Regular"/>
          <w:sz w:val="34"/>
          <w:szCs w:val="34"/>
        </w:rPr>
        <w:t xml:space="preserve">even </w:t>
      </w:r>
      <w:r w:rsidR="002662F6">
        <w:rPr>
          <w:rFonts w:ascii=".HelveticaNeueInterface-Regular" w:hAnsi=".HelveticaNeueInterface-Regular" w:cs=".HelveticaNeueInterface-Regular"/>
          <w:sz w:val="34"/>
          <w:szCs w:val="34"/>
        </w:rPr>
        <w:t>suggested that the money could be used</w:t>
      </w:r>
      <w:r w:rsidR="00DD7BD9">
        <w:rPr>
          <w:rFonts w:ascii=".HelveticaNeueInterface-Regular" w:hAnsi=".HelveticaNeueInterface-Regular" w:cs=".HelveticaNeueInterface-Regular"/>
          <w:sz w:val="34"/>
          <w:szCs w:val="34"/>
        </w:rPr>
        <w:t xml:space="preserve"> to pay pensions.</w:t>
      </w:r>
      <w:r w:rsidR="00A82734">
        <w:rPr>
          <w:rFonts w:ascii=".HelveticaNeueInterface-Regular" w:hAnsi=".HelveticaNeueInterface-Regular" w:cs=".HelveticaNeueInterface-Regular"/>
          <w:sz w:val="34"/>
          <w:szCs w:val="34"/>
        </w:rPr>
        <w:t xml:space="preserve"> Why </w:t>
      </w:r>
      <w:r w:rsidR="00705BCD">
        <w:rPr>
          <w:rFonts w:ascii=".HelveticaNeueInterface-Regular" w:hAnsi=".HelveticaNeueInterface-Regular" w:cs=".HelveticaNeueInterface-Regular"/>
          <w:sz w:val="34"/>
          <w:szCs w:val="34"/>
        </w:rPr>
        <w:t xml:space="preserve">did no one (as it appears) in the pension movement from the 1920s to the 1940s advocate </w:t>
      </w:r>
      <w:r w:rsidR="00A82734">
        <w:rPr>
          <w:rFonts w:ascii=".HelveticaNeueInterface-Regular" w:hAnsi=".HelveticaNeueInterface-Regular" w:cs=".HelveticaNeueInterface-Regular"/>
          <w:sz w:val="34"/>
          <w:szCs w:val="34"/>
        </w:rPr>
        <w:t>a land tax?</w:t>
      </w:r>
    </w:p>
    <w:p w14:paraId="560471F2" w14:textId="77777777" w:rsidR="00705BCD" w:rsidRDefault="00705BCD" w:rsidP="00BE3CD7">
      <w:pPr>
        <w:widowControl w:val="0"/>
        <w:autoSpaceDE w:val="0"/>
        <w:autoSpaceDN w:val="0"/>
        <w:adjustRightInd w:val="0"/>
        <w:rPr>
          <w:rFonts w:ascii=".HelveticaNeueInterface-Regular" w:hAnsi=".HelveticaNeueInterface-Regular" w:cs=".HelveticaNeueInterface-Regular"/>
          <w:sz w:val="34"/>
          <w:szCs w:val="34"/>
        </w:rPr>
      </w:pPr>
    </w:p>
    <w:p w14:paraId="0394450F" w14:textId="0991812B" w:rsidR="00705BCD" w:rsidRDefault="00705BCD" w:rsidP="00BE3CD7">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I’m still digging into this question, and the most plausible answer seems to be that </w:t>
      </w:r>
      <w:r w:rsidR="00C4420B">
        <w:rPr>
          <w:rFonts w:ascii=".HelveticaNeueInterface-Regular" w:hAnsi=".HelveticaNeueInterface-Regular" w:cs=".HelveticaNeueInterface-Regular"/>
          <w:sz w:val="34"/>
          <w:szCs w:val="34"/>
        </w:rPr>
        <w:t xml:space="preserve">the </w:t>
      </w:r>
      <w:r w:rsidR="003627FC">
        <w:rPr>
          <w:rFonts w:ascii=".HelveticaNeueInterface-Regular" w:hAnsi=".HelveticaNeueInterface-Regular" w:cs=".HelveticaNeueInterface-Regular"/>
          <w:sz w:val="34"/>
          <w:szCs w:val="34"/>
        </w:rPr>
        <w:t xml:space="preserve">dwindling </w:t>
      </w:r>
      <w:r>
        <w:rPr>
          <w:rFonts w:ascii=".HelveticaNeueInterface-Regular" w:hAnsi=".HelveticaNeueInterface-Regular" w:cs=".HelveticaNeueInterface-Regular"/>
          <w:sz w:val="34"/>
          <w:szCs w:val="34"/>
        </w:rPr>
        <w:t xml:space="preserve">Georgist </w:t>
      </w:r>
      <w:r w:rsidR="00C4420B">
        <w:rPr>
          <w:rFonts w:ascii=".HelveticaNeueInterface-Regular" w:hAnsi=".HelveticaNeueInterface-Regular" w:cs=".HelveticaNeueInterface-Regular"/>
          <w:sz w:val="34"/>
          <w:szCs w:val="34"/>
        </w:rPr>
        <w:t>movement</w:t>
      </w:r>
      <w:r w:rsidR="00107458">
        <w:rPr>
          <w:rFonts w:ascii=".HelveticaNeueInterface-Regular" w:hAnsi=".HelveticaNeueInterface-Regular" w:cs=".HelveticaNeueInterface-Regular"/>
          <w:sz w:val="34"/>
          <w:szCs w:val="34"/>
        </w:rPr>
        <w:t xml:space="preserve"> </w:t>
      </w:r>
      <w:r w:rsidR="003627FC">
        <w:rPr>
          <w:rFonts w:ascii=".HelveticaNeueInterface-Regular" w:hAnsi=".HelveticaNeueInterface-Regular" w:cs=".HelveticaNeueInterface-Regular"/>
          <w:sz w:val="34"/>
          <w:szCs w:val="34"/>
        </w:rPr>
        <w:t>had ossified, and failed to recognize the significance of events that passed it by</w:t>
      </w:r>
      <w:r w:rsidR="0062744E">
        <w:rPr>
          <w:rFonts w:ascii=".HelveticaNeueInterface-Regular" w:hAnsi=".HelveticaNeueInterface-Regular" w:cs=".HelveticaNeueInterface-Regular"/>
          <w:sz w:val="34"/>
          <w:szCs w:val="34"/>
        </w:rPr>
        <w:t>. (</w:t>
      </w:r>
      <w:r w:rsidR="004B6B18">
        <w:rPr>
          <w:rFonts w:ascii=".HelveticaNeueInterface-Regular" w:hAnsi=".HelveticaNeueInterface-Regular" w:cs=".HelveticaNeueInterface-Regular"/>
          <w:sz w:val="34"/>
          <w:szCs w:val="34"/>
        </w:rPr>
        <w:t>For instance: a</w:t>
      </w:r>
      <w:r w:rsidR="0062744E">
        <w:rPr>
          <w:rFonts w:ascii=".HelveticaNeueInterface-Regular" w:hAnsi=".HelveticaNeueInterface-Regular" w:cs=".HelveticaNeueInterface-Regular"/>
          <w:sz w:val="34"/>
          <w:szCs w:val="34"/>
        </w:rPr>
        <w:t xml:space="preserve"> </w:t>
      </w:r>
      <w:r w:rsidR="00404478">
        <w:rPr>
          <w:rFonts w:ascii=".HelveticaNeueInterface-Regular" w:hAnsi=".HelveticaNeueInterface-Regular" w:cs=".HelveticaNeueInterface-Regular"/>
          <w:sz w:val="34"/>
          <w:szCs w:val="34"/>
        </w:rPr>
        <w:t xml:space="preserve">international </w:t>
      </w:r>
      <w:r w:rsidR="0062744E">
        <w:rPr>
          <w:rFonts w:ascii=".HelveticaNeueInterface-Regular" w:hAnsi=".HelveticaNeueInterface-Regular" w:cs=".HelveticaNeueInterface-Regular"/>
          <w:sz w:val="34"/>
          <w:szCs w:val="34"/>
        </w:rPr>
        <w:t xml:space="preserve">Georgist conference in 1929 </w:t>
      </w:r>
      <w:r w:rsidR="008F6F15">
        <w:rPr>
          <w:rFonts w:ascii=".HelveticaNeueInterface-Regular" w:hAnsi=".HelveticaNeueInterface-Regular" w:cs=".HelveticaNeueInterface-Regular"/>
          <w:sz w:val="34"/>
          <w:szCs w:val="34"/>
        </w:rPr>
        <w:t xml:space="preserve">focused on local tax reforms and </w:t>
      </w:r>
      <w:r w:rsidR="0062744E">
        <w:rPr>
          <w:rFonts w:ascii=".HelveticaNeueInterface-Regular" w:hAnsi=".HelveticaNeueInterface-Regular" w:cs=".HelveticaNeueInterface-Regular"/>
          <w:sz w:val="34"/>
          <w:szCs w:val="34"/>
        </w:rPr>
        <w:t xml:space="preserve">failed to note the signs of a </w:t>
      </w:r>
      <w:r w:rsidR="008F6F15">
        <w:rPr>
          <w:rFonts w:ascii=".HelveticaNeueInterface-Regular" w:hAnsi=".HelveticaNeueInterface-Regular" w:cs=".HelveticaNeueInterface-Regular"/>
          <w:sz w:val="34"/>
          <w:szCs w:val="34"/>
        </w:rPr>
        <w:t>global</w:t>
      </w:r>
      <w:r w:rsidR="005807F7">
        <w:rPr>
          <w:rFonts w:ascii=".HelveticaNeueInterface-Regular" w:hAnsi=".HelveticaNeueInterface-Regular" w:cs=".HelveticaNeueInterface-Regular"/>
          <w:sz w:val="34"/>
          <w:szCs w:val="34"/>
        </w:rPr>
        <w:t xml:space="preserve"> speculative</w:t>
      </w:r>
      <w:r w:rsidR="008F6F15">
        <w:rPr>
          <w:rFonts w:ascii=".HelveticaNeueInterface-Regular" w:hAnsi=".HelveticaNeueInterface-Regular" w:cs=".HelveticaNeueInterface-Regular"/>
          <w:sz w:val="34"/>
          <w:szCs w:val="34"/>
        </w:rPr>
        <w:t xml:space="preserve"> </w:t>
      </w:r>
      <w:r w:rsidR="0062744E">
        <w:rPr>
          <w:rFonts w:ascii=".HelveticaNeueInterface-Regular" w:hAnsi=".HelveticaNeueInterface-Regular" w:cs=".HelveticaNeueInterface-Regular"/>
          <w:sz w:val="34"/>
          <w:szCs w:val="34"/>
        </w:rPr>
        <w:t xml:space="preserve">bubble; in 1932 </w:t>
      </w:r>
      <w:r w:rsidR="008F6F15">
        <w:rPr>
          <w:rFonts w:ascii=".HelveticaNeueInterface-Regular" w:hAnsi=".HelveticaNeueInterface-Regular" w:cs=".HelveticaNeueInterface-Regular"/>
          <w:sz w:val="34"/>
          <w:szCs w:val="34"/>
        </w:rPr>
        <w:t xml:space="preserve">the leading </w:t>
      </w:r>
      <w:r w:rsidR="0062744E">
        <w:rPr>
          <w:rFonts w:ascii=".HelveticaNeueInterface-Regular" w:hAnsi=".HelveticaNeueInterface-Regular" w:cs=".HelveticaNeueInterface-Regular"/>
          <w:sz w:val="34"/>
          <w:szCs w:val="34"/>
        </w:rPr>
        <w:t>Georg</w:t>
      </w:r>
      <w:r w:rsidR="008F6F15">
        <w:rPr>
          <w:rFonts w:ascii=".HelveticaNeueInterface-Regular" w:hAnsi=".HelveticaNeueInterface-Regular" w:cs=".HelveticaNeueInterface-Regular"/>
          <w:sz w:val="34"/>
          <w:szCs w:val="34"/>
        </w:rPr>
        <w:t xml:space="preserve">ist economist of the day </w:t>
      </w:r>
      <w:r w:rsidR="0062744E">
        <w:rPr>
          <w:rFonts w:ascii=".HelveticaNeueInterface-Regular" w:hAnsi=".HelveticaNeueInterface-Regular" w:cs=".HelveticaNeueInterface-Regular"/>
          <w:sz w:val="34"/>
          <w:szCs w:val="34"/>
        </w:rPr>
        <w:t>dismissed the Depression casually as “</w:t>
      </w:r>
      <w:r w:rsidR="0062744E" w:rsidRPr="0062744E">
        <w:rPr>
          <w:rFonts w:ascii=".HelveticaNeueInterface-Regular" w:hAnsi=".HelveticaNeueInterface-Regular" w:cs=".HelveticaNeueInterface-Regular"/>
          <w:sz w:val="34"/>
          <w:szCs w:val="34"/>
        </w:rPr>
        <w:t>a period of slack business</w:t>
      </w:r>
      <w:r w:rsidR="0062744E">
        <w:rPr>
          <w:rFonts w:ascii=".HelveticaNeueInterface-Regular" w:hAnsi=".HelveticaNeueInterface-Regular" w:cs=".HelveticaNeueInterface-Regular"/>
          <w:sz w:val="34"/>
          <w:szCs w:val="34"/>
        </w:rPr>
        <w:t>”</w:t>
      </w:r>
      <w:r w:rsidR="005807F7">
        <w:rPr>
          <w:rFonts w:ascii=".HelveticaNeueInterface-Regular" w:hAnsi=".HelveticaNeueInterface-Regular" w:cs=".HelveticaNeueInterface-Regular"/>
          <w:sz w:val="34"/>
          <w:szCs w:val="34"/>
        </w:rPr>
        <w:t>; other</w:t>
      </w:r>
      <w:r w:rsidR="008F6F15">
        <w:rPr>
          <w:rFonts w:ascii=".HelveticaNeueInterface-Regular" w:hAnsi=".HelveticaNeueInterface-Regular" w:cs=".HelveticaNeueInterface-Regular"/>
          <w:sz w:val="34"/>
          <w:szCs w:val="34"/>
        </w:rPr>
        <w:t xml:space="preserve"> Georgist writers </w:t>
      </w:r>
      <w:r w:rsidR="00107458">
        <w:rPr>
          <w:rFonts w:ascii=".HelveticaNeueInterface-Regular" w:hAnsi=".HelveticaNeueInterface-Regular" w:cs=".HelveticaNeueInterface-Regular"/>
          <w:sz w:val="34"/>
          <w:szCs w:val="34"/>
        </w:rPr>
        <w:t>preached</w:t>
      </w:r>
      <w:r w:rsidR="008F6F15">
        <w:rPr>
          <w:rFonts w:ascii=".HelveticaNeueInterface-Regular" w:hAnsi=".HelveticaNeueInterface-Regular" w:cs=".HelveticaNeueInterface-Regular"/>
          <w:sz w:val="34"/>
          <w:szCs w:val="34"/>
        </w:rPr>
        <w:t xml:space="preserve"> old-fashioned small-government values </w:t>
      </w:r>
      <w:r w:rsidR="00B740F2">
        <w:rPr>
          <w:rFonts w:ascii=".HelveticaNeueInterface-Regular" w:hAnsi=".HelveticaNeueInterface-Regular" w:cs=".HelveticaNeueInterface-Regular"/>
          <w:sz w:val="34"/>
          <w:szCs w:val="34"/>
        </w:rPr>
        <w:t xml:space="preserve">against the New Deal that left them as </w:t>
      </w:r>
      <w:r w:rsidR="00B740F2">
        <w:rPr>
          <w:rFonts w:ascii=".HelveticaNeueInterface-Regular" w:hAnsi=".HelveticaNeueInterface-Regular" w:cs=".HelveticaNeueInterface-Regular"/>
          <w:sz w:val="34"/>
          <w:szCs w:val="34"/>
        </w:rPr>
        <w:lastRenderedPageBreak/>
        <w:t>marginalized as traditional conservatives</w:t>
      </w:r>
      <w:r w:rsidR="00107458">
        <w:rPr>
          <w:rFonts w:ascii=".HelveticaNeueInterface-Regular" w:hAnsi=".HelveticaNeueInterface-Regular" w:cs=".HelveticaNeueInterface-Regular"/>
          <w:sz w:val="34"/>
          <w:szCs w:val="34"/>
        </w:rPr>
        <w:t xml:space="preserve"> (Gaffney 2008; Dodson 2012)</w:t>
      </w:r>
      <w:r w:rsidR="0062744E">
        <w:rPr>
          <w:rFonts w:ascii=".HelveticaNeueInterface-Regular" w:hAnsi=".HelveticaNeueInterface-Regular" w:cs=".HelveticaNeueInterface-Regular"/>
          <w:sz w:val="34"/>
          <w:szCs w:val="34"/>
        </w:rPr>
        <w:t>)</w:t>
      </w:r>
      <w:r w:rsidR="00B740F2">
        <w:rPr>
          <w:rFonts w:ascii=".HelveticaNeueInterface-Regular" w:hAnsi=".HelveticaNeueInterface-Regular" w:cs=".HelveticaNeueInterface-Regular"/>
          <w:sz w:val="34"/>
          <w:szCs w:val="34"/>
        </w:rPr>
        <w:t>.</w:t>
      </w:r>
      <w:r w:rsidR="0062744E">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 xml:space="preserve">In addition, in the 1930s land values had plummeted, making them an unlikely source of revenue for a huge new federal program. </w:t>
      </w:r>
      <w:r w:rsidR="0062744E">
        <w:rPr>
          <w:rFonts w:ascii=".HelveticaNeueInterface-Regular" w:hAnsi=".HelveticaNeueInterface-Regular" w:cs=".HelveticaNeueInterface-Regular"/>
          <w:sz w:val="34"/>
          <w:szCs w:val="34"/>
        </w:rPr>
        <w:t>A</w:t>
      </w:r>
      <w:r>
        <w:rPr>
          <w:rFonts w:ascii=".HelveticaNeueInterface-Regular" w:hAnsi=".HelveticaNeueInterface-Regular" w:cs=".HelveticaNeueInterface-Regular"/>
          <w:sz w:val="34"/>
          <w:szCs w:val="34"/>
        </w:rPr>
        <w:t xml:space="preserve">nd in the case of Townsend, we must remember that both Townsend and his partner Clement were in the business of land speculation, and </w:t>
      </w:r>
      <w:r w:rsidR="008804C8">
        <w:rPr>
          <w:rFonts w:ascii=".HelveticaNeueInterface-Regular" w:hAnsi=".HelveticaNeueInterface-Regular" w:cs=".HelveticaNeueInterface-Regular"/>
          <w:sz w:val="34"/>
          <w:szCs w:val="34"/>
        </w:rPr>
        <w:t>entertaining</w:t>
      </w:r>
      <w:r>
        <w:rPr>
          <w:rFonts w:ascii=".HelveticaNeueInterface-Regular" w:hAnsi=".HelveticaNeueInterface-Regular" w:cs=".HelveticaNeueInterface-Regular"/>
          <w:sz w:val="34"/>
          <w:szCs w:val="34"/>
        </w:rPr>
        <w:t xml:space="preserve"> Georg</w:t>
      </w:r>
      <w:r w:rsidR="008804C8">
        <w:rPr>
          <w:rFonts w:ascii=".HelveticaNeueInterface-Regular" w:hAnsi=".HelveticaNeueInterface-Regular" w:cs=".HelveticaNeueInterface-Regular"/>
          <w:sz w:val="34"/>
          <w:szCs w:val="34"/>
        </w:rPr>
        <w:t xml:space="preserve">ist </w:t>
      </w:r>
      <w:r>
        <w:rPr>
          <w:rFonts w:ascii=".HelveticaNeueInterface-Regular" w:hAnsi=".HelveticaNeueInterface-Regular" w:cs=".HelveticaNeueInterface-Regular"/>
          <w:sz w:val="34"/>
          <w:szCs w:val="34"/>
        </w:rPr>
        <w:t xml:space="preserve">ideas might have </w:t>
      </w:r>
      <w:r w:rsidR="008804C8">
        <w:rPr>
          <w:rFonts w:ascii=".HelveticaNeueInterface-Regular" w:hAnsi=".HelveticaNeueInterface-Regular" w:cs=".HelveticaNeueInterface-Regular"/>
          <w:sz w:val="34"/>
          <w:szCs w:val="34"/>
        </w:rPr>
        <w:t xml:space="preserve">entailed </w:t>
      </w:r>
      <w:r>
        <w:rPr>
          <w:rFonts w:ascii=".HelveticaNeueInterface-Regular" w:hAnsi=".HelveticaNeueInterface-Regular" w:cs=".HelveticaNeueInterface-Regular"/>
          <w:sz w:val="34"/>
          <w:szCs w:val="34"/>
        </w:rPr>
        <w:t>some cognitive dissonance.</w:t>
      </w:r>
    </w:p>
    <w:p w14:paraId="2A9518AB" w14:textId="77777777" w:rsidR="003A4687" w:rsidRDefault="003A4687" w:rsidP="00777943">
      <w:pPr>
        <w:widowControl w:val="0"/>
        <w:autoSpaceDE w:val="0"/>
        <w:autoSpaceDN w:val="0"/>
        <w:adjustRightInd w:val="0"/>
        <w:rPr>
          <w:rFonts w:ascii=".HelveticaNeueInterface-Regular" w:hAnsi=".HelveticaNeueInterface-Regular" w:cs=".HelveticaNeueInterface-Regular"/>
          <w:sz w:val="34"/>
          <w:szCs w:val="34"/>
        </w:rPr>
      </w:pPr>
    </w:p>
    <w:p w14:paraId="34F38DC6" w14:textId="2E150C5D" w:rsidR="00705BCD" w:rsidRDefault="00705BCD"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The converse question presents itself as well: Why did </w:t>
      </w:r>
      <w:r w:rsidR="00DF3AC3">
        <w:rPr>
          <w:rFonts w:ascii=".HelveticaNeueInterface-Regular" w:hAnsi=".HelveticaNeueInterface-Regular" w:cs=".HelveticaNeueInterface-Regular"/>
          <w:sz w:val="34"/>
          <w:szCs w:val="34"/>
        </w:rPr>
        <w:t xml:space="preserve">Henry </w:t>
      </w:r>
      <w:r>
        <w:rPr>
          <w:rFonts w:ascii=".HelveticaNeueInterface-Regular" w:hAnsi=".HelveticaNeueInterface-Regular" w:cs=".HelveticaNeueInterface-Regular"/>
          <w:sz w:val="34"/>
          <w:szCs w:val="34"/>
        </w:rPr>
        <w:t>George and his followers in the late nineteenth century not advocate dividends</w:t>
      </w:r>
      <w:r w:rsidR="005600B9">
        <w:rPr>
          <w:rFonts w:ascii=".HelveticaNeueInterface-Regular" w:hAnsi=".HelveticaNeueInterface-Regular" w:cs=".HelveticaNeueInterface-Regular"/>
          <w:sz w:val="34"/>
          <w:szCs w:val="34"/>
        </w:rPr>
        <w:t xml:space="preserve"> (as, for example, Thomas Paine had done in his</w:t>
      </w:r>
      <w:r w:rsidR="00CC3121">
        <w:rPr>
          <w:rFonts w:ascii=".HelveticaNeueInterface-Regular" w:hAnsi=".HelveticaNeueInterface-Regular" w:cs=".HelveticaNeueInterface-Regular"/>
          <w:sz w:val="34"/>
          <w:szCs w:val="34"/>
        </w:rPr>
        <w:t xml:space="preserve"> 1799</w:t>
      </w:r>
      <w:r w:rsidR="005600B9">
        <w:rPr>
          <w:rFonts w:ascii=".HelveticaNeueInterface-Regular" w:hAnsi=".HelveticaNeueInterface-Regular" w:cs=".HelveticaNeueInterface-Regular"/>
          <w:sz w:val="34"/>
          <w:szCs w:val="34"/>
        </w:rPr>
        <w:t xml:space="preserve"> </w:t>
      </w:r>
      <w:r w:rsidR="005600B9" w:rsidRPr="005600B9">
        <w:rPr>
          <w:rFonts w:ascii=".HelveticaNeueInterface-Regular" w:hAnsi=".HelveticaNeueInterface-Regular" w:cs=".HelveticaNeueInterface-Regular"/>
          <w:i/>
          <w:sz w:val="34"/>
          <w:szCs w:val="34"/>
        </w:rPr>
        <w:t>Agricultural Justice</w:t>
      </w:r>
      <w:r w:rsidR="005600B9">
        <w:rPr>
          <w:rFonts w:ascii=".HelveticaNeueInterface-Regular" w:hAnsi=".HelveticaNeueInterface-Regular" w:cs=".HelveticaNeueInterface-Regular"/>
          <w:sz w:val="34"/>
          <w:szCs w:val="34"/>
        </w:rPr>
        <w:t>)</w:t>
      </w:r>
      <w:r w:rsidR="00E40D03">
        <w:rPr>
          <w:rFonts w:ascii=".HelveticaNeueInterface-Regular" w:hAnsi=".HelveticaNeueInterface-Regular" w:cs=".HelveticaNeueInterface-Regular"/>
          <w:sz w:val="34"/>
          <w:szCs w:val="34"/>
        </w:rPr>
        <w:t>?</w:t>
      </w:r>
      <w:r w:rsidR="005D36C5">
        <w:rPr>
          <w:rStyle w:val="FootnoteReference"/>
          <w:rFonts w:ascii=".HelveticaNeueInterface-Regular" w:hAnsi=".HelveticaNeueInterface-Regular" w:cs=".HelveticaNeueInterface-Regular"/>
          <w:sz w:val="34"/>
          <w:szCs w:val="34"/>
        </w:rPr>
        <w:footnoteReference w:id="4"/>
      </w:r>
      <w:r w:rsidR="00E40D03">
        <w:rPr>
          <w:rFonts w:ascii=".HelveticaNeueInterface-Regular" w:hAnsi=".HelveticaNeueInterface-Regular" w:cs=".HelveticaNeueInterface-Regular"/>
          <w:sz w:val="34"/>
          <w:szCs w:val="34"/>
        </w:rPr>
        <w:t xml:space="preserve"> Even</w:t>
      </w:r>
      <w:r w:rsidR="00FC6490">
        <w:rPr>
          <w:rFonts w:ascii=".HelveticaNeueInterface-Regular" w:hAnsi=".HelveticaNeueInterface-Regular" w:cs=".HelveticaNeueInterface-Regular"/>
          <w:sz w:val="34"/>
          <w:szCs w:val="34"/>
        </w:rPr>
        <w:t xml:space="preserve"> George’s advocacy of pensions wa</w:t>
      </w:r>
      <w:r w:rsidR="009F2B4A">
        <w:rPr>
          <w:rFonts w:ascii=".HelveticaNeueInterface-Regular" w:hAnsi=".HelveticaNeueInterface-Regular" w:cs=".HelveticaNeueInterface-Regular"/>
          <w:sz w:val="34"/>
          <w:szCs w:val="34"/>
        </w:rPr>
        <w:t xml:space="preserve">s only lukewarm. </w:t>
      </w:r>
      <w:r w:rsidR="005807F7">
        <w:rPr>
          <w:rFonts w:ascii=".HelveticaNeueInterface-Regular" w:hAnsi=".HelveticaNeueInterface-Regular" w:cs=".HelveticaNeueInterface-Regular"/>
          <w:sz w:val="34"/>
          <w:szCs w:val="34"/>
        </w:rPr>
        <w:t>In one case h</w:t>
      </w:r>
      <w:r w:rsidR="009F2B4A">
        <w:rPr>
          <w:rFonts w:ascii=".HelveticaNeueInterface-Regular" w:hAnsi=".HelveticaNeueInterface-Regular" w:cs=".HelveticaNeueInterface-Regular"/>
          <w:sz w:val="34"/>
          <w:szCs w:val="34"/>
        </w:rPr>
        <w:t>e attributed</w:t>
      </w:r>
      <w:r w:rsidR="00E40D03">
        <w:rPr>
          <w:rFonts w:ascii=".HelveticaNeueInterface-Regular" w:hAnsi=".HelveticaNeueInterface-Regular" w:cs=".HelveticaNeueInterface-Regular"/>
          <w:sz w:val="34"/>
          <w:szCs w:val="34"/>
        </w:rPr>
        <w:t xml:space="preserve"> the idea to “an English friend” rather</w:t>
      </w:r>
      <w:r w:rsidR="009F2B4A">
        <w:rPr>
          <w:rFonts w:ascii=".HelveticaNeueInterface-Regular" w:hAnsi=".HelveticaNeueInterface-Regular" w:cs=".HelveticaNeueInterface-Regular"/>
          <w:sz w:val="34"/>
          <w:szCs w:val="34"/>
        </w:rPr>
        <w:t xml:space="preserve"> than himself, and merely allowed</w:t>
      </w:r>
      <w:r w:rsidR="00E40D03">
        <w:rPr>
          <w:rFonts w:ascii=".HelveticaNeueInterface-Regular" w:hAnsi=".HelveticaNeueInterface-Regular" w:cs=".HelveticaNeueInterface-Regular"/>
          <w:sz w:val="34"/>
          <w:szCs w:val="34"/>
        </w:rPr>
        <w:t xml:space="preserve"> that it would be admissible to use common funds to support widows, orphans, the disabled, and “any man who should grow so old that he could not work.” That’s a far cry from the sort of universal </w:t>
      </w:r>
      <w:r w:rsidR="00A16B2D">
        <w:rPr>
          <w:rFonts w:ascii=".HelveticaNeueInterface-Regular" w:hAnsi=".HelveticaNeueInterface-Regular" w:cs=".HelveticaNeueInterface-Regular"/>
          <w:sz w:val="34"/>
          <w:szCs w:val="34"/>
        </w:rPr>
        <w:t xml:space="preserve">old-age </w:t>
      </w:r>
      <w:r w:rsidR="00E40D03">
        <w:rPr>
          <w:rFonts w:ascii=".HelveticaNeueInterface-Regular" w:hAnsi=".HelveticaNeueInterface-Regular" w:cs=".HelveticaNeueInterface-Regular"/>
          <w:sz w:val="34"/>
          <w:szCs w:val="34"/>
        </w:rPr>
        <w:t xml:space="preserve">pension Townsend </w:t>
      </w:r>
      <w:r w:rsidR="004B6B18">
        <w:rPr>
          <w:rFonts w:ascii=".HelveticaNeueInterface-Regular" w:hAnsi=".HelveticaNeueInterface-Regular" w:cs=".HelveticaNeueInterface-Regular"/>
          <w:sz w:val="34"/>
          <w:szCs w:val="34"/>
        </w:rPr>
        <w:t>stood for</w:t>
      </w:r>
      <w:r w:rsidR="00E40D03">
        <w:rPr>
          <w:rFonts w:ascii=".HelveticaNeueInterface-Regular" w:hAnsi=".HelveticaNeueInterface-Regular" w:cs=".HelveticaNeueInterface-Regular"/>
          <w:sz w:val="34"/>
          <w:szCs w:val="34"/>
        </w:rPr>
        <w:t>.</w:t>
      </w:r>
      <w:r w:rsidR="00AD646C">
        <w:rPr>
          <w:rStyle w:val="FootnoteReference"/>
          <w:rFonts w:ascii=".HelveticaNeueInterface-Regular" w:hAnsi=".HelveticaNeueInterface-Regular" w:cs=".HelveticaNeueInterface-Regular"/>
          <w:sz w:val="34"/>
          <w:szCs w:val="34"/>
        </w:rPr>
        <w:footnoteReference w:id="5"/>
      </w:r>
      <w:r w:rsidR="00E40D03">
        <w:rPr>
          <w:rFonts w:ascii=".HelveticaNeueInterface-Regular" w:hAnsi=".HelveticaNeueInterface-Regular" w:cs=".HelveticaNeueInterface-Regular"/>
          <w:sz w:val="34"/>
          <w:szCs w:val="34"/>
        </w:rPr>
        <w:t xml:space="preserve"> George’s </w:t>
      </w:r>
      <w:r w:rsidR="005600B9">
        <w:rPr>
          <w:rFonts w:ascii=".HelveticaNeueInterface-Regular" w:hAnsi=".HelveticaNeueInterface-Regular" w:cs=".HelveticaNeueInterface-Regular"/>
          <w:sz w:val="34"/>
          <w:szCs w:val="34"/>
        </w:rPr>
        <w:t>failure</w:t>
      </w:r>
      <w:r w:rsidR="00E40D03">
        <w:rPr>
          <w:rFonts w:ascii=".HelveticaNeueInterface-Regular" w:hAnsi=".HelveticaNeueInterface-Regular" w:cs=".HelveticaNeueInterface-Regular"/>
          <w:sz w:val="34"/>
          <w:szCs w:val="34"/>
        </w:rPr>
        <w:t xml:space="preserve"> to advocate </w:t>
      </w:r>
      <w:r w:rsidR="005600B9">
        <w:rPr>
          <w:rFonts w:ascii=".HelveticaNeueInterface-Regular" w:hAnsi=".HelveticaNeueInterface-Regular" w:cs=".HelveticaNeueInterface-Regular"/>
          <w:sz w:val="34"/>
          <w:szCs w:val="34"/>
        </w:rPr>
        <w:t>distributing some of the revenue from a land tax (which he acknowledge</w:t>
      </w:r>
      <w:r w:rsidR="00AF73A3">
        <w:rPr>
          <w:rFonts w:ascii=".HelveticaNeueInterface-Regular" w:hAnsi=".HelveticaNeueInterface-Regular" w:cs=".HelveticaNeueInterface-Regular"/>
          <w:sz w:val="34"/>
          <w:szCs w:val="34"/>
        </w:rPr>
        <w:t>d</w:t>
      </w:r>
      <w:r w:rsidR="005600B9">
        <w:rPr>
          <w:rFonts w:ascii=".HelveticaNeueInterface-Regular" w:hAnsi=".HelveticaNeueInterface-Regular" w:cs=".HelveticaNeueInterface-Regular"/>
          <w:sz w:val="34"/>
          <w:szCs w:val="34"/>
        </w:rPr>
        <w:t xml:space="preserve"> would </w:t>
      </w:r>
      <w:r w:rsidR="00AF73A3">
        <w:rPr>
          <w:rFonts w:ascii=".HelveticaNeueInterface-Regular" w:hAnsi=".HelveticaNeueInterface-Regular" w:cs=".HelveticaNeueInterface-Regular"/>
          <w:sz w:val="34"/>
          <w:szCs w:val="34"/>
        </w:rPr>
        <w:t xml:space="preserve">far </w:t>
      </w:r>
      <w:r w:rsidR="005600B9">
        <w:rPr>
          <w:rFonts w:ascii=".HelveticaNeueInterface-Regular" w:hAnsi=".HelveticaNeueInterface-Regular" w:cs=".HelveticaNeueInterface-Regular"/>
          <w:sz w:val="34"/>
          <w:szCs w:val="34"/>
        </w:rPr>
        <w:t>exce</w:t>
      </w:r>
      <w:r w:rsidR="00AF73A3">
        <w:rPr>
          <w:rFonts w:ascii=".HelveticaNeueInterface-Regular" w:hAnsi=".HelveticaNeueInterface-Regular" w:cs=".HelveticaNeueInterface-Regular"/>
          <w:sz w:val="34"/>
          <w:szCs w:val="34"/>
        </w:rPr>
        <w:t>ed</w:t>
      </w:r>
      <w:r w:rsidR="005600B9">
        <w:rPr>
          <w:rFonts w:ascii=".HelveticaNeueInterface-Regular" w:hAnsi=".HelveticaNeueInterface-Regular" w:cs=".HelveticaNeueInterface-Regular"/>
          <w:sz w:val="34"/>
          <w:szCs w:val="34"/>
        </w:rPr>
        <w:t xml:space="preserve"> government’s needs) as </w:t>
      </w:r>
      <w:r w:rsidR="00E40D03">
        <w:rPr>
          <w:rFonts w:ascii=".HelveticaNeueInterface-Regular" w:hAnsi=".HelveticaNeueInterface-Regular" w:cs=".HelveticaNeueInterface-Regular"/>
          <w:sz w:val="34"/>
          <w:szCs w:val="34"/>
        </w:rPr>
        <w:t>dividends appears to reflect</w:t>
      </w:r>
      <w:r w:rsidR="005807F7">
        <w:rPr>
          <w:rFonts w:ascii=".HelveticaNeueInterface-Regular" w:hAnsi=".HelveticaNeueInterface-Regular" w:cs=".HelveticaNeueInterface-Regular"/>
          <w:sz w:val="34"/>
          <w:szCs w:val="34"/>
        </w:rPr>
        <w:t xml:space="preserve"> </w:t>
      </w:r>
      <w:r w:rsidR="005600B9">
        <w:rPr>
          <w:rFonts w:ascii=".HelveticaNeueInterface-Regular" w:hAnsi=".HelveticaNeueInterface-Regular" w:cs=".HelveticaNeueInterface-Regular"/>
          <w:sz w:val="34"/>
          <w:szCs w:val="34"/>
        </w:rPr>
        <w:t xml:space="preserve">confidence in his </w:t>
      </w:r>
      <w:r w:rsidR="00E40D03">
        <w:rPr>
          <w:rFonts w:ascii=".HelveticaNeueInterface-Regular" w:hAnsi=".HelveticaNeueInterface-Regular" w:cs=".HelveticaNeueInterface-Regular"/>
          <w:sz w:val="34"/>
          <w:szCs w:val="34"/>
        </w:rPr>
        <w:t xml:space="preserve">belief that by eliminating taxes on labor and capital and putting land to its most efficient use, universal prosperity would follow. It also </w:t>
      </w:r>
      <w:r w:rsidR="005600B9">
        <w:rPr>
          <w:rFonts w:ascii=".HelveticaNeueInterface-Regular" w:hAnsi=".HelveticaNeueInterface-Regular" w:cs=".HelveticaNeueInterface-Regular"/>
          <w:sz w:val="34"/>
          <w:szCs w:val="34"/>
        </w:rPr>
        <w:t xml:space="preserve">appears to </w:t>
      </w:r>
      <w:r w:rsidR="00E40D03">
        <w:rPr>
          <w:rFonts w:ascii=".HelveticaNeueInterface-Regular" w:hAnsi=".HelveticaNeueInterface-Regular" w:cs=".HelveticaNeueInterface-Regular"/>
          <w:sz w:val="34"/>
          <w:szCs w:val="34"/>
        </w:rPr>
        <w:t>reflect</w:t>
      </w:r>
      <w:r w:rsidR="005600B9">
        <w:rPr>
          <w:rFonts w:ascii=".HelveticaNeueInterface-Regular" w:hAnsi=".HelveticaNeueInterface-Regular" w:cs=".HelveticaNeueInterface-Regular"/>
          <w:sz w:val="34"/>
          <w:szCs w:val="34"/>
        </w:rPr>
        <w:t xml:space="preserve"> a compulsion to align himself with traditional values of thrift and hard work and to avoid giving anyone the idea that he would </w:t>
      </w:r>
      <w:r w:rsidR="00DC248E">
        <w:rPr>
          <w:rFonts w:ascii=".HelveticaNeueInterface-Regular" w:hAnsi=".HelveticaNeueInterface-Regular" w:cs=".HelveticaNeueInterface-Regular"/>
          <w:sz w:val="34"/>
          <w:szCs w:val="34"/>
        </w:rPr>
        <w:t>endorse idleness or dependence</w:t>
      </w:r>
      <w:r w:rsidR="005600B9">
        <w:rPr>
          <w:rFonts w:ascii=".HelveticaNeueInterface-Regular" w:hAnsi=".HelveticaNeueInterface-Regular" w:cs=".HelveticaNeueInterface-Regular"/>
          <w:sz w:val="34"/>
          <w:szCs w:val="34"/>
        </w:rPr>
        <w:t>.</w:t>
      </w:r>
    </w:p>
    <w:p w14:paraId="7E92A4C4" w14:textId="77777777" w:rsidR="00705BCD" w:rsidRDefault="00705BCD" w:rsidP="00777943">
      <w:pPr>
        <w:widowControl w:val="0"/>
        <w:autoSpaceDE w:val="0"/>
        <w:autoSpaceDN w:val="0"/>
        <w:adjustRightInd w:val="0"/>
        <w:rPr>
          <w:rFonts w:ascii=".HelveticaNeueInterface-Regular" w:hAnsi=".HelveticaNeueInterface-Regular" w:cs=".HelveticaNeueInterface-Regular"/>
          <w:sz w:val="34"/>
          <w:szCs w:val="34"/>
        </w:rPr>
      </w:pPr>
    </w:p>
    <w:p w14:paraId="26E652FA" w14:textId="45D12C05" w:rsidR="00E40D03" w:rsidRDefault="009F15F0"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Ideas reminiscent of Paine and George</w:t>
      </w:r>
      <w:r w:rsidR="00B96DC4">
        <w:rPr>
          <w:rFonts w:ascii=".HelveticaNeueInterface-Regular" w:hAnsi=".HelveticaNeueInterface-Regular" w:cs=".HelveticaNeueInterface-Regular"/>
          <w:sz w:val="34"/>
          <w:szCs w:val="34"/>
        </w:rPr>
        <w:t xml:space="preserve"> occasionally crept into the debate in the 1930s. One author who was otherwise critical of the Townsend plan enthusiastically endorsed </w:t>
      </w:r>
      <w:r w:rsidR="00B860DC">
        <w:rPr>
          <w:rFonts w:ascii=".HelveticaNeueInterface-Regular" w:hAnsi=".HelveticaNeueInterface-Regular" w:cs=".HelveticaNeueInterface-Regular"/>
          <w:sz w:val="34"/>
          <w:szCs w:val="34"/>
        </w:rPr>
        <w:t>Townsend’s</w:t>
      </w:r>
      <w:r w:rsidR="00B96DC4">
        <w:rPr>
          <w:rFonts w:ascii=".HelveticaNeueInterface-Regular" w:hAnsi=".HelveticaNeueInterface-Regular" w:cs=".HelveticaNeueInterface-Regular"/>
          <w:sz w:val="34"/>
          <w:szCs w:val="34"/>
        </w:rPr>
        <w:t xml:space="preserve"> idea of a </w:t>
      </w:r>
      <w:r w:rsidR="00B96DC4" w:rsidRPr="005807F7">
        <w:rPr>
          <w:rFonts w:ascii=".HelveticaNeueInterface-Regular" w:hAnsi=".HelveticaNeueInterface-Regular" w:cs=".HelveticaNeueInterface-Regular"/>
          <w:sz w:val="34"/>
          <w:szCs w:val="34"/>
        </w:rPr>
        <w:t>universal</w:t>
      </w:r>
      <w:r w:rsidR="00B96DC4">
        <w:rPr>
          <w:rFonts w:ascii=".HelveticaNeueInterface-Regular" w:hAnsi=".HelveticaNeueInterface-Regular" w:cs=".HelveticaNeueInterface-Regular"/>
          <w:sz w:val="34"/>
          <w:szCs w:val="34"/>
        </w:rPr>
        <w:t xml:space="preserve"> pension (</w:t>
      </w:r>
      <w:r w:rsidR="00C83BB5">
        <w:rPr>
          <w:rFonts w:ascii=".HelveticaNeueInterface-Regular" w:hAnsi=".HelveticaNeueInterface-Regular" w:cs=".HelveticaNeueInterface-Regular"/>
          <w:sz w:val="34"/>
          <w:szCs w:val="34"/>
        </w:rPr>
        <w:t>as opposed to</w:t>
      </w:r>
      <w:r w:rsidR="00B96DC4">
        <w:rPr>
          <w:rFonts w:ascii=".HelveticaNeueInterface-Regular" w:hAnsi=".HelveticaNeueInterface-Regular" w:cs=".HelveticaNeueInterface-Regular"/>
          <w:sz w:val="34"/>
          <w:szCs w:val="34"/>
        </w:rPr>
        <w:t xml:space="preserve"> FDR’s patchwork of </w:t>
      </w:r>
      <w:r w:rsidR="00C83BB5">
        <w:rPr>
          <w:rFonts w:ascii=".HelveticaNeueInterface-Regular" w:hAnsi=".HelveticaNeueInterface-Regular" w:cs=".HelveticaNeueInterface-Regular"/>
          <w:sz w:val="34"/>
          <w:szCs w:val="34"/>
        </w:rPr>
        <w:t xml:space="preserve">targeted </w:t>
      </w:r>
      <w:r w:rsidR="00B860DC">
        <w:rPr>
          <w:rFonts w:ascii=".HelveticaNeueInterface-Regular" w:hAnsi=".HelveticaNeueInterface-Regular" w:cs=".HelveticaNeueInterface-Regular"/>
          <w:sz w:val="34"/>
          <w:szCs w:val="34"/>
        </w:rPr>
        <w:t>assistance and insurance)</w:t>
      </w:r>
      <w:r w:rsidR="00B96DC4">
        <w:rPr>
          <w:rFonts w:ascii=".HelveticaNeueInterface-Regular" w:hAnsi=".HelveticaNeueInterface-Regular" w:cs=".HelveticaNeueInterface-Regular"/>
          <w:sz w:val="34"/>
          <w:szCs w:val="34"/>
        </w:rPr>
        <w:t xml:space="preserve"> </w:t>
      </w:r>
      <w:r w:rsidR="00B860DC">
        <w:rPr>
          <w:rFonts w:ascii=".HelveticaNeueInterface-Regular" w:hAnsi=".HelveticaNeueInterface-Regular" w:cs=".HelveticaNeueInterface-Regular"/>
          <w:sz w:val="34"/>
          <w:szCs w:val="34"/>
        </w:rPr>
        <w:t xml:space="preserve">with the argument </w:t>
      </w:r>
      <w:r w:rsidR="00B96DC4">
        <w:rPr>
          <w:rFonts w:ascii=".HelveticaNeueInterface-Regular" w:hAnsi=".HelveticaNeueInterface-Regular" w:cs=".HelveticaNeueInterface-Regular"/>
          <w:sz w:val="34"/>
          <w:szCs w:val="34"/>
        </w:rPr>
        <w:t>that those who had lived in the nation their whole lives, no matter what their occupation, had earned</w:t>
      </w:r>
      <w:r w:rsidR="00A16B2D">
        <w:rPr>
          <w:rFonts w:ascii=".HelveticaNeueInterface-Regular" w:hAnsi=".HelveticaNeueInterface-Regular" w:cs=".HelveticaNeueInterface-Regular"/>
          <w:sz w:val="34"/>
          <w:szCs w:val="34"/>
        </w:rPr>
        <w:t xml:space="preserve"> the right to</w:t>
      </w:r>
      <w:r w:rsidR="00B96DC4">
        <w:rPr>
          <w:rFonts w:ascii=".HelveticaNeueInterface-Regular" w:hAnsi=".HelveticaNeueInterface-Regular" w:cs=".HelveticaNeueInterface-Regular"/>
          <w:sz w:val="34"/>
          <w:szCs w:val="34"/>
        </w:rPr>
        <w:t xml:space="preserve"> a </w:t>
      </w:r>
      <w:r w:rsidR="00B96DC4" w:rsidRPr="00B96DC4">
        <w:rPr>
          <w:rFonts w:ascii=".HelveticaNeueInterface-Regular" w:hAnsi=".HelveticaNeueInterface-Regular" w:cs=".HelveticaNeueInterface-Regular"/>
          <w:i/>
          <w:sz w:val="34"/>
          <w:szCs w:val="34"/>
        </w:rPr>
        <w:t>dividend</w:t>
      </w:r>
      <w:r w:rsidR="00A16B2D">
        <w:rPr>
          <w:rFonts w:ascii=".HelveticaNeueInterface-Regular" w:hAnsi=".HelveticaNeueInterface-Regular" w:cs=".HelveticaNeueInterface-Regular"/>
          <w:sz w:val="34"/>
          <w:szCs w:val="34"/>
        </w:rPr>
        <w:t xml:space="preserve"> </w:t>
      </w:r>
      <w:r w:rsidR="00B860DC">
        <w:rPr>
          <w:rFonts w:ascii=".HelveticaNeueInterface-Regular" w:hAnsi=".HelveticaNeueInterface-Regular" w:cs=".HelveticaNeueInterface-Regular"/>
          <w:sz w:val="34"/>
          <w:szCs w:val="34"/>
        </w:rPr>
        <w:t xml:space="preserve">of the national prosperity </w:t>
      </w:r>
      <w:r w:rsidR="00A16B2D">
        <w:rPr>
          <w:rFonts w:ascii=".HelveticaNeueInterface-Regular" w:hAnsi=".HelveticaNeueInterface-Regular" w:cs=".HelveticaNeueInterface-Regular"/>
          <w:sz w:val="34"/>
          <w:szCs w:val="34"/>
        </w:rPr>
        <w:t>(</w:t>
      </w:r>
      <w:r w:rsidR="00AC3F82">
        <w:rPr>
          <w:rFonts w:ascii=".HelveticaNeueInterface-Regular" w:hAnsi=".HelveticaNeueInterface-Regular" w:cs=".HelveticaNeueInterface-Regular"/>
          <w:sz w:val="34"/>
          <w:szCs w:val="34"/>
        </w:rPr>
        <w:t>Coyle</w:t>
      </w:r>
      <w:r w:rsidR="009C5593">
        <w:rPr>
          <w:rFonts w:ascii=".HelveticaNeueInterface-Regular" w:hAnsi=".HelveticaNeueInterface-Regular" w:cs=".HelveticaNeueInterface-Regular"/>
          <w:sz w:val="34"/>
          <w:szCs w:val="34"/>
        </w:rPr>
        <w:t xml:space="preserve"> 1937</w:t>
      </w:r>
      <w:r w:rsidR="00AC3F82">
        <w:rPr>
          <w:rFonts w:ascii=".HelveticaNeueInterface-Regular" w:hAnsi=".HelveticaNeueInterface-Regular" w:cs=".HelveticaNeueInterface-Regular"/>
          <w:sz w:val="34"/>
          <w:szCs w:val="34"/>
        </w:rPr>
        <w:t>, 105ff</w:t>
      </w:r>
      <w:r w:rsidR="00A16B2D">
        <w:rPr>
          <w:rFonts w:ascii=".HelveticaNeueInterface-Regular" w:hAnsi=".HelveticaNeueInterface-Regular" w:cs=".HelveticaNeueInterface-Regular"/>
          <w:sz w:val="34"/>
          <w:szCs w:val="34"/>
        </w:rPr>
        <w:t>).</w:t>
      </w:r>
      <w:r w:rsidR="00B96DC4">
        <w:rPr>
          <w:rFonts w:ascii=".HelveticaNeueInterface-Regular" w:hAnsi=".HelveticaNeueInterface-Regular" w:cs=".HelveticaNeueInterface-Regular"/>
          <w:sz w:val="34"/>
          <w:szCs w:val="34"/>
        </w:rPr>
        <w:t xml:space="preserve"> And parodists </w:t>
      </w:r>
      <w:r w:rsidR="004B6B18">
        <w:rPr>
          <w:rFonts w:ascii=".HelveticaNeueInterface-Regular" w:hAnsi=".HelveticaNeueInterface-Regular" w:cs=".HelveticaNeueInterface-Regular"/>
          <w:sz w:val="34"/>
          <w:szCs w:val="34"/>
        </w:rPr>
        <w:t>of the pension movement</w:t>
      </w:r>
      <w:r w:rsidR="00B96DC4">
        <w:rPr>
          <w:rFonts w:ascii=".HelveticaNeueInterface-Regular" w:hAnsi=".HelveticaNeueInterface-Regular" w:cs=".HelveticaNeueInterface-Regular"/>
          <w:sz w:val="34"/>
          <w:szCs w:val="34"/>
        </w:rPr>
        <w:t xml:space="preserve"> asked, if </w:t>
      </w:r>
      <w:r w:rsidR="002662F6">
        <w:rPr>
          <w:rFonts w:ascii=".HelveticaNeueInterface-Regular" w:hAnsi=".HelveticaNeueInterface-Regular" w:cs=".HelveticaNeueInterface-Regular"/>
          <w:sz w:val="34"/>
          <w:szCs w:val="34"/>
        </w:rPr>
        <w:t xml:space="preserve">having </w:t>
      </w:r>
      <w:r w:rsidR="002374F9">
        <w:rPr>
          <w:rFonts w:ascii=".HelveticaNeueInterface-Regular" w:hAnsi=".HelveticaNeueInterface-Regular" w:cs=".HelveticaNeueInterface-Regular"/>
          <w:sz w:val="34"/>
          <w:szCs w:val="34"/>
        </w:rPr>
        <w:t>retirees</w:t>
      </w:r>
      <w:r w:rsidR="002662F6">
        <w:rPr>
          <w:rFonts w:ascii=".HelveticaNeueInterface-Regular" w:hAnsi=".HelveticaNeueInterface-Regular" w:cs=".HelveticaNeueInterface-Regular"/>
          <w:sz w:val="34"/>
          <w:szCs w:val="34"/>
        </w:rPr>
        <w:t xml:space="preserve"> spend money is </w:t>
      </w:r>
      <w:r w:rsidR="00C83BB5">
        <w:rPr>
          <w:rFonts w:ascii=".HelveticaNeueInterface-Regular" w:hAnsi=".HelveticaNeueInterface-Regular" w:cs=".HelveticaNeueInterface-Regular"/>
          <w:sz w:val="34"/>
          <w:szCs w:val="34"/>
        </w:rPr>
        <w:t>so</w:t>
      </w:r>
      <w:r w:rsidR="002662F6">
        <w:rPr>
          <w:rFonts w:ascii=".HelveticaNeueInterface-Regular" w:hAnsi=".HelveticaNeueInterface-Regular" w:cs=".HelveticaNeueInterface-Regular"/>
          <w:sz w:val="34"/>
          <w:szCs w:val="34"/>
        </w:rPr>
        <w:t xml:space="preserve"> good for the economy, why s</w:t>
      </w:r>
      <w:r w:rsidR="002374F9">
        <w:rPr>
          <w:rFonts w:ascii=".HelveticaNeueInterface-Regular" w:hAnsi=".HelveticaNeueInterface-Regular" w:cs=".HelveticaNeueInterface-Regular"/>
          <w:sz w:val="34"/>
          <w:szCs w:val="34"/>
        </w:rPr>
        <w:t>top with the elderly</w:t>
      </w:r>
      <w:r w:rsidR="002662F6">
        <w:rPr>
          <w:rFonts w:ascii=".HelveticaNeueInterface-Regular" w:hAnsi=".HelveticaNeueInterface-Regular" w:cs=".HelveticaNeueInterface-Regular"/>
          <w:sz w:val="34"/>
          <w:szCs w:val="34"/>
        </w:rPr>
        <w:t xml:space="preserve">? Why not require people to quit work and start spending public funds at 45 (the writer’s own age)? </w:t>
      </w:r>
      <w:r w:rsidR="00455222">
        <w:rPr>
          <w:rFonts w:ascii=".HelveticaNeueInterface-Regular" w:hAnsi=".HelveticaNeueInterface-Regular" w:cs=".HelveticaNeueInterface-Regular"/>
          <w:sz w:val="34"/>
          <w:szCs w:val="34"/>
        </w:rPr>
        <w:t>(</w:t>
      </w:r>
      <w:r w:rsidR="002374F9">
        <w:rPr>
          <w:rFonts w:ascii=".HelveticaNeueInterface-Regular" w:hAnsi=".HelveticaNeueInterface-Regular" w:cs=".HelveticaNeueInterface-Regular"/>
          <w:sz w:val="34"/>
          <w:szCs w:val="34"/>
        </w:rPr>
        <w:t>Barton 1931</w:t>
      </w:r>
      <w:r w:rsidR="00455222">
        <w:rPr>
          <w:rFonts w:ascii=".HelveticaNeueInterface-Regular" w:hAnsi=".HelveticaNeueInterface-Regular" w:cs=".HelveticaNeueInterface-Regular"/>
          <w:sz w:val="34"/>
          <w:szCs w:val="34"/>
        </w:rPr>
        <w:t xml:space="preserve">) </w:t>
      </w:r>
      <w:r w:rsidR="002662F6">
        <w:rPr>
          <w:rFonts w:ascii=".HelveticaNeueInterface-Regular" w:hAnsi=".HelveticaNeueInterface-Regular" w:cs=".HelveticaNeueInterface-Regular"/>
          <w:sz w:val="34"/>
          <w:szCs w:val="34"/>
        </w:rPr>
        <w:t xml:space="preserve">In principle, many of the arguments elaborated in the 1930s for a universal old-age pension apply equally well to an even more universal </w:t>
      </w:r>
      <w:r w:rsidR="00A16B2D">
        <w:rPr>
          <w:rFonts w:ascii=".HelveticaNeueInterface-Regular" w:hAnsi=".HelveticaNeueInterface-Regular" w:cs=".HelveticaNeueInterface-Regular"/>
          <w:sz w:val="34"/>
          <w:szCs w:val="34"/>
        </w:rPr>
        <w:t>BIG or C</w:t>
      </w:r>
      <w:r w:rsidR="002662F6">
        <w:rPr>
          <w:rFonts w:ascii=".HelveticaNeueInterface-Regular" w:hAnsi=".HelveticaNeueInterface-Regular" w:cs=".HelveticaNeueInterface-Regular"/>
          <w:sz w:val="34"/>
          <w:szCs w:val="34"/>
        </w:rPr>
        <w:t xml:space="preserve">itizen’s </w:t>
      </w:r>
      <w:r w:rsidR="00A16B2D">
        <w:rPr>
          <w:rFonts w:ascii=".HelveticaNeueInterface-Regular" w:hAnsi=".HelveticaNeueInterface-Regular" w:cs=".HelveticaNeueInterface-Regular"/>
          <w:sz w:val="34"/>
          <w:szCs w:val="34"/>
        </w:rPr>
        <w:t>D</w:t>
      </w:r>
      <w:r w:rsidR="002662F6">
        <w:rPr>
          <w:rFonts w:ascii=".HelveticaNeueInterface-Regular" w:hAnsi=".HelveticaNeueInterface-Regular" w:cs=".HelveticaNeueInterface-Regular"/>
          <w:sz w:val="34"/>
          <w:szCs w:val="34"/>
        </w:rPr>
        <w:t>ividend.</w:t>
      </w:r>
      <w:r w:rsidR="005D36C5">
        <w:rPr>
          <w:rStyle w:val="FootnoteReference"/>
          <w:rFonts w:ascii=".HelveticaNeueInterface-Regular" w:hAnsi=".HelveticaNeueInterface-Regular" w:cs=".HelveticaNeueInterface-Regular"/>
          <w:sz w:val="34"/>
          <w:szCs w:val="34"/>
        </w:rPr>
        <w:footnoteReference w:id="6"/>
      </w:r>
    </w:p>
    <w:p w14:paraId="37B8D49F" w14:textId="77777777" w:rsidR="001264EA" w:rsidRDefault="001264EA" w:rsidP="00777943">
      <w:pPr>
        <w:widowControl w:val="0"/>
        <w:autoSpaceDE w:val="0"/>
        <w:autoSpaceDN w:val="0"/>
        <w:adjustRightInd w:val="0"/>
        <w:rPr>
          <w:rFonts w:ascii=".HelveticaNeueInterface-Regular" w:hAnsi=".HelveticaNeueInterface-Regular" w:cs=".HelveticaNeueInterface-Regular"/>
          <w:sz w:val="34"/>
          <w:szCs w:val="34"/>
        </w:rPr>
      </w:pPr>
    </w:p>
    <w:p w14:paraId="67D78ADB" w14:textId="77777777" w:rsidR="005807F7" w:rsidRDefault="005807F7" w:rsidP="00777943">
      <w:pPr>
        <w:widowControl w:val="0"/>
        <w:autoSpaceDE w:val="0"/>
        <w:autoSpaceDN w:val="0"/>
        <w:adjustRightInd w:val="0"/>
        <w:rPr>
          <w:rFonts w:ascii=".HelveticaNeueInterface-Regular" w:hAnsi=".HelveticaNeueInterface-Regular" w:cs=".HelveticaNeueInterface-Regular"/>
          <w:sz w:val="34"/>
          <w:szCs w:val="34"/>
        </w:rPr>
      </w:pPr>
    </w:p>
    <w:p w14:paraId="3768CA23" w14:textId="3512E75A" w:rsidR="001264EA" w:rsidRDefault="00E7186F"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Works Cited</w:t>
      </w:r>
      <w:r w:rsidR="001264EA">
        <w:rPr>
          <w:rFonts w:ascii=".HelveticaNeueInterface-Regular" w:hAnsi=".HelveticaNeueInterface-Regular" w:cs=".HelveticaNeueInterface-Regular"/>
          <w:sz w:val="34"/>
          <w:szCs w:val="34"/>
        </w:rPr>
        <w:t>:</w:t>
      </w:r>
    </w:p>
    <w:p w14:paraId="4A1F601B" w14:textId="77777777" w:rsidR="001264EA" w:rsidRDefault="001264EA" w:rsidP="00777943">
      <w:pPr>
        <w:widowControl w:val="0"/>
        <w:autoSpaceDE w:val="0"/>
        <w:autoSpaceDN w:val="0"/>
        <w:adjustRightInd w:val="0"/>
        <w:rPr>
          <w:rFonts w:ascii=".HelveticaNeueInterface-Regular" w:hAnsi=".HelveticaNeueInterface-Regular" w:cs=".HelveticaNeueInterface-Regular"/>
          <w:sz w:val="34"/>
          <w:szCs w:val="34"/>
        </w:rPr>
      </w:pPr>
    </w:p>
    <w:p w14:paraId="4E8FF176" w14:textId="48DFDF37" w:rsidR="00327FD1" w:rsidRDefault="00327FD1" w:rsidP="00777943">
      <w:pPr>
        <w:widowControl w:val="0"/>
        <w:autoSpaceDE w:val="0"/>
        <w:autoSpaceDN w:val="0"/>
        <w:adjustRightInd w:val="0"/>
        <w:rPr>
          <w:rFonts w:ascii=".HelveticaNeueInterface-Regular" w:hAnsi=".HelveticaNeueInterface-Regular" w:cs=".HelveticaNeueInterface-Regular"/>
          <w:sz w:val="34"/>
          <w:szCs w:val="34"/>
        </w:rPr>
      </w:pPr>
      <w:r w:rsidRPr="00327FD1">
        <w:rPr>
          <w:rFonts w:ascii=".HelveticaNeueInterface-Regular" w:hAnsi=".HelveticaNeueInterface-Regular" w:cs=".HelveticaNeueInterface-Regular"/>
          <w:sz w:val="34"/>
          <w:szCs w:val="34"/>
        </w:rPr>
        <w:t>Amenta, Edwin. </w:t>
      </w:r>
      <w:r w:rsidRPr="00327FD1">
        <w:rPr>
          <w:rFonts w:ascii=".HelveticaNeueInterface-Regular" w:hAnsi=".HelveticaNeueInterface-Regular" w:cs=".HelveticaNeueInterface-Regular"/>
          <w:i/>
          <w:iCs/>
          <w:sz w:val="34"/>
          <w:szCs w:val="34"/>
        </w:rPr>
        <w:t>When movements matter: The Townsend plan and the rise of social security</w:t>
      </w:r>
      <w:r w:rsidRPr="00327FD1">
        <w:rPr>
          <w:rFonts w:ascii=".HelveticaNeueInterface-Regular" w:hAnsi=".HelveticaNeueInterface-Regular" w:cs=".HelveticaNeueInterface-Regular"/>
          <w:sz w:val="34"/>
          <w:szCs w:val="34"/>
        </w:rPr>
        <w:t>. Princeton University Press, 2006.</w:t>
      </w:r>
    </w:p>
    <w:p w14:paraId="032F1077" w14:textId="77777777" w:rsidR="00327FD1" w:rsidRDefault="00327FD1" w:rsidP="00777943">
      <w:pPr>
        <w:widowControl w:val="0"/>
        <w:autoSpaceDE w:val="0"/>
        <w:autoSpaceDN w:val="0"/>
        <w:adjustRightInd w:val="0"/>
        <w:rPr>
          <w:rFonts w:ascii=".HelveticaNeueInterface-Regular" w:hAnsi=".HelveticaNeueInterface-Regular" w:cs=".HelveticaNeueInterface-Regular"/>
          <w:sz w:val="34"/>
          <w:szCs w:val="34"/>
        </w:rPr>
      </w:pPr>
    </w:p>
    <w:p w14:paraId="1AECD4EF" w14:textId="4D4EB92F" w:rsidR="00192BD1" w:rsidRDefault="00192BD1"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Barton, Bruce. “How to fix everything.” Vanity Fair, August 1931, 31, 70.</w:t>
      </w:r>
    </w:p>
    <w:p w14:paraId="51310C38" w14:textId="77777777" w:rsidR="0045246B" w:rsidRDefault="0045246B" w:rsidP="00777943">
      <w:pPr>
        <w:widowControl w:val="0"/>
        <w:autoSpaceDE w:val="0"/>
        <w:autoSpaceDN w:val="0"/>
        <w:adjustRightInd w:val="0"/>
        <w:rPr>
          <w:rFonts w:ascii=".HelveticaNeueInterface-Regular" w:hAnsi=".HelveticaNeueInterface-Regular" w:cs=".HelveticaNeueInterface-Regular"/>
          <w:sz w:val="34"/>
          <w:szCs w:val="34"/>
        </w:rPr>
      </w:pPr>
    </w:p>
    <w:p w14:paraId="04938866" w14:textId="42F49F5C" w:rsidR="00165224" w:rsidRDefault="00165224" w:rsidP="00777943">
      <w:pPr>
        <w:widowControl w:val="0"/>
        <w:autoSpaceDE w:val="0"/>
        <w:autoSpaceDN w:val="0"/>
        <w:adjustRightInd w:val="0"/>
        <w:rPr>
          <w:rFonts w:ascii=".HelveticaNeueInterface-Regular" w:hAnsi=".HelveticaNeueInterface-Regular" w:cs=".HelveticaNeueInterface-Regular"/>
          <w:sz w:val="34"/>
          <w:szCs w:val="34"/>
        </w:rPr>
      </w:pPr>
      <w:r w:rsidRPr="00165224">
        <w:rPr>
          <w:rFonts w:ascii=".HelveticaNeueInterface-Regular" w:hAnsi=".HelveticaNeueInterface-Regular" w:cs=".HelveticaNeueInterface-Regular"/>
          <w:sz w:val="34"/>
          <w:szCs w:val="34"/>
        </w:rPr>
        <w:t>Bennett, David Harry. </w:t>
      </w:r>
      <w:r w:rsidRPr="00165224">
        <w:rPr>
          <w:rFonts w:ascii=".HelveticaNeueInterface-Regular" w:hAnsi=".HelveticaNeueInterface-Regular" w:cs=".HelveticaNeueInterface-Regular"/>
          <w:i/>
          <w:iCs/>
          <w:sz w:val="34"/>
          <w:szCs w:val="34"/>
        </w:rPr>
        <w:t>Demagogues in the depression: American radicals and the Union Party, 1932-1936</w:t>
      </w:r>
      <w:r w:rsidRPr="00165224">
        <w:rPr>
          <w:rFonts w:ascii=".HelveticaNeueInterface-Regular" w:hAnsi=".HelveticaNeueInterface-Regular" w:cs=".HelveticaNeueInterface-Regular"/>
          <w:sz w:val="34"/>
          <w:szCs w:val="34"/>
        </w:rPr>
        <w:t>. Rutgers University Press, 1969.</w:t>
      </w:r>
    </w:p>
    <w:p w14:paraId="2AE459F8" w14:textId="77777777" w:rsidR="00165224" w:rsidRDefault="00165224" w:rsidP="00777943">
      <w:pPr>
        <w:widowControl w:val="0"/>
        <w:autoSpaceDE w:val="0"/>
        <w:autoSpaceDN w:val="0"/>
        <w:adjustRightInd w:val="0"/>
        <w:rPr>
          <w:rFonts w:ascii=".HelveticaNeueInterface-Regular" w:hAnsi=".HelveticaNeueInterface-Regular" w:cs=".HelveticaNeueInterface-Regular"/>
          <w:sz w:val="34"/>
          <w:szCs w:val="34"/>
        </w:rPr>
      </w:pPr>
    </w:p>
    <w:p w14:paraId="0C378B96" w14:textId="0C7768E5" w:rsidR="00250525" w:rsidRDefault="003544C2" w:rsidP="00777943">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Coyle, David Cushman. </w:t>
      </w:r>
      <w:r w:rsidR="00250525" w:rsidRPr="003544C2">
        <w:rPr>
          <w:rFonts w:ascii=".HelveticaNeueInterface-Regular" w:hAnsi=".HelveticaNeueInterface-Regular" w:cs=".HelveticaNeueInterface-Regular"/>
          <w:i/>
          <w:sz w:val="34"/>
          <w:szCs w:val="34"/>
        </w:rPr>
        <w:t>Age without fear</w:t>
      </w:r>
      <w:r w:rsidR="00250525" w:rsidRPr="00250525">
        <w:rPr>
          <w:rFonts w:ascii=".HelveticaNeueInterface-Regular" w:hAnsi=".HelveticaNeueInterface-Regular" w:cs=".HelveticaNeueInterface-Regular"/>
          <w:sz w:val="34"/>
          <w:szCs w:val="34"/>
        </w:rPr>
        <w:t>. 1937.</w:t>
      </w:r>
    </w:p>
    <w:p w14:paraId="7B0DC90D" w14:textId="77777777" w:rsidR="00107458" w:rsidRDefault="00107458" w:rsidP="00107458">
      <w:pPr>
        <w:widowControl w:val="0"/>
        <w:autoSpaceDE w:val="0"/>
        <w:autoSpaceDN w:val="0"/>
        <w:adjustRightInd w:val="0"/>
        <w:rPr>
          <w:rFonts w:ascii=".HelveticaNeueInterface-Regular" w:hAnsi=".HelveticaNeueInterface-Regular" w:cs=".HelveticaNeueInterface-Regular"/>
          <w:sz w:val="34"/>
          <w:szCs w:val="34"/>
        </w:rPr>
      </w:pPr>
    </w:p>
    <w:p w14:paraId="2EB5EEFA" w14:textId="226A5635" w:rsidR="00107458" w:rsidRDefault="00107458" w:rsidP="00107458">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Dodson, Ed. </w:t>
      </w:r>
      <w:r w:rsidRPr="00107458">
        <w:rPr>
          <w:rFonts w:ascii=".HelveticaNeueInterface-Regular" w:hAnsi=".HelveticaNeueInterface-Regular" w:cs=".HelveticaNeueInterface-Regular"/>
          <w:sz w:val="34"/>
          <w:szCs w:val="34"/>
        </w:rPr>
        <w:t>Georgism on the Eve of the Great Depression</w:t>
      </w:r>
      <w:r>
        <w:rPr>
          <w:rFonts w:ascii=".HelveticaNeueInterface-Regular" w:hAnsi=".HelveticaNeueInterface-Regular" w:cs=".HelveticaNeueInterface-Regular"/>
          <w:sz w:val="34"/>
          <w:szCs w:val="34"/>
        </w:rPr>
        <w:t xml:space="preserve">. Georgist Journal, 2012. </w:t>
      </w:r>
      <w:r w:rsidRPr="00107458">
        <w:rPr>
          <w:rFonts w:ascii=".HelveticaNeueInterface-Regular" w:hAnsi=".HelveticaNeueInterface-Regular" w:cs=".HelveticaNeueInterface-Regular"/>
          <w:sz w:val="34"/>
          <w:szCs w:val="34"/>
        </w:rPr>
        <w:t>http://www.georgistjournal.org/2012/10/16/georgism-on-the-eve-of-the-great-depression/</w:t>
      </w:r>
    </w:p>
    <w:p w14:paraId="771114AF" w14:textId="77777777" w:rsidR="00107458" w:rsidRDefault="00107458" w:rsidP="00107458">
      <w:pPr>
        <w:widowControl w:val="0"/>
        <w:autoSpaceDE w:val="0"/>
        <w:autoSpaceDN w:val="0"/>
        <w:adjustRightInd w:val="0"/>
        <w:rPr>
          <w:rFonts w:ascii=".HelveticaNeueInterface-Regular" w:hAnsi=".HelveticaNeueInterface-Regular" w:cs=".HelveticaNeueInterface-Regular"/>
          <w:sz w:val="34"/>
          <w:szCs w:val="34"/>
        </w:rPr>
      </w:pPr>
    </w:p>
    <w:p w14:paraId="5AE6FEAB" w14:textId="2A416E9D" w:rsidR="00107458" w:rsidRDefault="00107458" w:rsidP="00107458">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Gaffney, Mason. </w:t>
      </w:r>
      <w:r w:rsidRPr="00107458">
        <w:rPr>
          <w:rFonts w:ascii=".HelveticaNeueInterface-Regular" w:hAnsi=".HelveticaNeueInterface-Regular" w:cs=".HelveticaNeueInterface-Regular"/>
          <w:sz w:val="34"/>
          <w:szCs w:val="34"/>
        </w:rPr>
        <w:t>The Great Crash of 2008</w:t>
      </w:r>
      <w:r>
        <w:rPr>
          <w:rFonts w:ascii=".HelveticaNeueInterface-Regular" w:hAnsi=".HelveticaNeueInterface-Regular" w:cs=".HelveticaNeueInterface-Regular"/>
          <w:sz w:val="34"/>
          <w:szCs w:val="34"/>
        </w:rPr>
        <w:t xml:space="preserve">. </w:t>
      </w:r>
      <w:r w:rsidRPr="00107458">
        <w:rPr>
          <w:rFonts w:ascii=".HelveticaNeueInterface-Regular" w:hAnsi=".HelveticaNeueInterface-Regular" w:cs=".HelveticaNeueInterface-Regular"/>
          <w:sz w:val="34"/>
          <w:szCs w:val="34"/>
        </w:rPr>
        <w:t>Groundswell, July/August 2008</w:t>
      </w:r>
      <w:r>
        <w:rPr>
          <w:rFonts w:ascii=".HelveticaNeueInterface-Regular" w:hAnsi=".HelveticaNeueInterface-Regular" w:cs=".HelveticaNeueInterface-Regular"/>
          <w:sz w:val="34"/>
          <w:szCs w:val="34"/>
        </w:rPr>
        <w:t xml:space="preserve">. </w:t>
      </w:r>
      <w:r w:rsidRPr="00107458">
        <w:rPr>
          <w:rFonts w:ascii=".HelveticaNeueInterface-Regular" w:hAnsi=".HelveticaNeueInterface-Regular" w:cs=".HelveticaNeueInterface-Regular"/>
          <w:sz w:val="34"/>
          <w:szCs w:val="34"/>
        </w:rPr>
        <w:t>http://schalkenbach.org/on-line-library/works-by-m-mason-gaffney-2/the-great-crash-of-2008/</w:t>
      </w:r>
    </w:p>
    <w:p w14:paraId="034F30B0" w14:textId="77777777" w:rsidR="00250525" w:rsidRDefault="00250525" w:rsidP="00777943">
      <w:pPr>
        <w:widowControl w:val="0"/>
        <w:autoSpaceDE w:val="0"/>
        <w:autoSpaceDN w:val="0"/>
        <w:adjustRightInd w:val="0"/>
        <w:rPr>
          <w:rFonts w:ascii=".HelveticaNeueInterface-Regular" w:hAnsi=".HelveticaNeueInterface-Regular" w:cs=".HelveticaNeueInterface-Regular"/>
          <w:sz w:val="34"/>
          <w:szCs w:val="34"/>
        </w:rPr>
      </w:pPr>
    </w:p>
    <w:p w14:paraId="1A3778F3" w14:textId="3C41E0A8" w:rsidR="00FB13CC" w:rsidRDefault="00FB13CC" w:rsidP="00777943">
      <w:pPr>
        <w:widowControl w:val="0"/>
        <w:autoSpaceDE w:val="0"/>
        <w:autoSpaceDN w:val="0"/>
        <w:adjustRightInd w:val="0"/>
        <w:rPr>
          <w:rFonts w:ascii=".HelveticaNeueInterface-Regular" w:hAnsi=".HelveticaNeueInterface-Regular" w:cs=".HelveticaNeueInterface-Regular"/>
          <w:sz w:val="34"/>
          <w:szCs w:val="34"/>
        </w:rPr>
      </w:pPr>
      <w:r w:rsidRPr="00FB13CC">
        <w:rPr>
          <w:rFonts w:ascii=".HelveticaNeueInterface-Regular" w:hAnsi=".HelveticaNeueInterface-Regular" w:cs=".HelveticaNeueInterface-Regular"/>
          <w:sz w:val="34"/>
          <w:szCs w:val="34"/>
        </w:rPr>
        <w:t>George, Henry. </w:t>
      </w:r>
      <w:r w:rsidRPr="00FB13CC">
        <w:rPr>
          <w:rFonts w:ascii=".HelveticaNeueInterface-Regular" w:hAnsi=".HelveticaNeueInterface-Regular" w:cs=".HelveticaNeueInterface-Regular"/>
          <w:i/>
          <w:iCs/>
          <w:sz w:val="34"/>
          <w:szCs w:val="34"/>
        </w:rPr>
        <w:t>The crime of poverty</w:t>
      </w:r>
      <w:r w:rsidRPr="00FB13CC">
        <w:rPr>
          <w:rFonts w:ascii=".HelveticaNeueInterface-Regular" w:hAnsi=".HelveticaNeueInterface-Regular" w:cs=".HelveticaNeueInterface-Regular"/>
          <w:sz w:val="34"/>
          <w:szCs w:val="34"/>
        </w:rPr>
        <w:t xml:space="preserve">. Joseph Fels </w:t>
      </w:r>
      <w:r>
        <w:rPr>
          <w:rFonts w:ascii=".HelveticaNeueInterface-Regular" w:hAnsi=".HelveticaNeueInterface-Regular" w:cs=".HelveticaNeueInterface-Regular"/>
          <w:sz w:val="34"/>
          <w:szCs w:val="34"/>
        </w:rPr>
        <w:t>Fund</w:t>
      </w:r>
      <w:r w:rsidRPr="00FB13CC">
        <w:rPr>
          <w:rFonts w:ascii=".HelveticaNeueInterface-Regular" w:hAnsi=".HelveticaNeueInterface-Regular" w:cs=".HelveticaNeueInterface-Regular"/>
          <w:sz w:val="34"/>
          <w:szCs w:val="34"/>
        </w:rPr>
        <w:t>, 191</w:t>
      </w:r>
      <w:r>
        <w:rPr>
          <w:rFonts w:ascii=".HelveticaNeueInterface-Regular" w:hAnsi=".HelveticaNeueInterface-Regular" w:cs=".HelveticaNeueInterface-Regular"/>
          <w:sz w:val="34"/>
          <w:szCs w:val="34"/>
        </w:rPr>
        <w:t>0</w:t>
      </w:r>
      <w:r w:rsidR="00B8578B">
        <w:rPr>
          <w:rFonts w:ascii=".HelveticaNeueInterface-Regular" w:hAnsi=".HelveticaNeueInterface-Regular" w:cs=".HelveticaNeueInterface-Regular"/>
          <w:sz w:val="34"/>
          <w:szCs w:val="34"/>
        </w:rPr>
        <w:t xml:space="preserve"> (1885)</w:t>
      </w:r>
      <w:r w:rsidRPr="00FB13CC">
        <w:rPr>
          <w:rFonts w:ascii=".HelveticaNeueInterface-Regular" w:hAnsi=".HelveticaNeueInterface-Regular" w:cs=".HelveticaNeueInterface-Regular"/>
          <w:sz w:val="34"/>
          <w:szCs w:val="34"/>
        </w:rPr>
        <w:t>.</w:t>
      </w:r>
    </w:p>
    <w:p w14:paraId="5D27C137" w14:textId="77777777" w:rsidR="00FB13CC" w:rsidRDefault="00FB13CC" w:rsidP="00777943">
      <w:pPr>
        <w:widowControl w:val="0"/>
        <w:autoSpaceDE w:val="0"/>
        <w:autoSpaceDN w:val="0"/>
        <w:adjustRightInd w:val="0"/>
        <w:rPr>
          <w:rFonts w:ascii=".HelveticaNeueInterface-Regular" w:hAnsi=".HelveticaNeueInterface-Regular" w:cs=".HelveticaNeueInterface-Regular"/>
          <w:sz w:val="34"/>
          <w:szCs w:val="34"/>
        </w:rPr>
      </w:pPr>
    </w:p>
    <w:p w14:paraId="6CE098F6" w14:textId="21BE4F67" w:rsidR="001264EA" w:rsidRDefault="001264EA" w:rsidP="001264EA">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George, Jr. Henry. </w:t>
      </w:r>
      <w:r w:rsidRPr="00EB4A3B">
        <w:rPr>
          <w:rFonts w:ascii=".HelveticaNeueInterface-Regular" w:hAnsi=".HelveticaNeueInterface-Regular" w:cs=".HelveticaNeueInterface-Regular"/>
          <w:i/>
          <w:sz w:val="34"/>
          <w:szCs w:val="34"/>
        </w:rPr>
        <w:t>The life of Henry George</w:t>
      </w:r>
      <w:r>
        <w:rPr>
          <w:rFonts w:ascii=".HelveticaNeueInterface-Regular" w:hAnsi=".HelveticaNeueInterface-Regular" w:cs=".HelveticaNeueInterface-Regular"/>
          <w:sz w:val="34"/>
          <w:szCs w:val="34"/>
        </w:rPr>
        <w:t xml:space="preserve">. </w:t>
      </w:r>
      <w:r w:rsidRPr="001264EA">
        <w:rPr>
          <w:rFonts w:ascii=".HelveticaNeueInterface-Regular" w:hAnsi=".HelveticaNeueInterface-Regular" w:cs=".HelveticaNeueInterface-Regular"/>
          <w:sz w:val="34"/>
          <w:szCs w:val="34"/>
        </w:rPr>
        <w:t>Doubleday, 1911</w:t>
      </w:r>
      <w:r>
        <w:rPr>
          <w:rFonts w:ascii=".HelveticaNeueInterface-Regular" w:hAnsi=".HelveticaNeueInterface-Regular" w:cs=".HelveticaNeueInterface-Regular"/>
          <w:sz w:val="34"/>
          <w:szCs w:val="34"/>
        </w:rPr>
        <w:t>.</w:t>
      </w:r>
    </w:p>
    <w:p w14:paraId="672657D9" w14:textId="77777777" w:rsidR="002A13F9" w:rsidRDefault="002A13F9" w:rsidP="001264EA">
      <w:pPr>
        <w:widowControl w:val="0"/>
        <w:autoSpaceDE w:val="0"/>
        <w:autoSpaceDN w:val="0"/>
        <w:adjustRightInd w:val="0"/>
        <w:rPr>
          <w:rFonts w:ascii=".HelveticaNeueInterface-Regular" w:hAnsi=".HelveticaNeueInterface-Regular" w:cs=".HelveticaNeueInterface-Regular"/>
          <w:sz w:val="34"/>
          <w:szCs w:val="34"/>
        </w:rPr>
      </w:pPr>
    </w:p>
    <w:p w14:paraId="5515347F" w14:textId="0683C5AD" w:rsidR="003C61EF" w:rsidRDefault="003C61EF" w:rsidP="001264EA">
      <w:pPr>
        <w:widowControl w:val="0"/>
        <w:autoSpaceDE w:val="0"/>
        <w:autoSpaceDN w:val="0"/>
        <w:adjustRightInd w:val="0"/>
        <w:rPr>
          <w:rFonts w:ascii=".HelveticaNeueInterface-Regular" w:hAnsi=".HelveticaNeueInterface-Regular" w:cs=".HelveticaNeueInterface-Regular"/>
          <w:sz w:val="34"/>
          <w:szCs w:val="34"/>
        </w:rPr>
      </w:pPr>
      <w:r w:rsidRPr="003C61EF">
        <w:rPr>
          <w:rFonts w:ascii=".HelveticaNeueInterface-Regular" w:hAnsi=".HelveticaNeueInterface-Regular" w:cs=".HelveticaNeueInterface-Regular"/>
          <w:sz w:val="34"/>
          <w:szCs w:val="34"/>
        </w:rPr>
        <w:t>Holtzman, Abraham. </w:t>
      </w:r>
      <w:r w:rsidRPr="003C61EF">
        <w:rPr>
          <w:rFonts w:ascii=".HelveticaNeueInterface-Regular" w:hAnsi=".HelveticaNeueInterface-Regular" w:cs=".HelveticaNeueInterface-Regular"/>
          <w:i/>
          <w:iCs/>
          <w:sz w:val="34"/>
          <w:szCs w:val="34"/>
        </w:rPr>
        <w:t>The Townsend Movement: A Political Study</w:t>
      </w:r>
      <w:r>
        <w:rPr>
          <w:rFonts w:ascii=".HelveticaNeueInterface-Regular" w:hAnsi=".HelveticaNeueInterface-Regular" w:cs=".HelveticaNeueInterface-Regular"/>
          <w:sz w:val="34"/>
          <w:szCs w:val="34"/>
        </w:rPr>
        <w:t>. Bookman Associates, 1963</w:t>
      </w:r>
      <w:r w:rsidRPr="003C61EF">
        <w:rPr>
          <w:rFonts w:ascii=".HelveticaNeueInterface-Regular" w:hAnsi=".HelveticaNeueInterface-Regular" w:cs=".HelveticaNeueInterface-Regular"/>
          <w:sz w:val="34"/>
          <w:szCs w:val="34"/>
        </w:rPr>
        <w:t>.</w:t>
      </w:r>
    </w:p>
    <w:p w14:paraId="0BE1E377" w14:textId="77777777" w:rsidR="000558A5" w:rsidRDefault="000558A5" w:rsidP="001264EA">
      <w:pPr>
        <w:widowControl w:val="0"/>
        <w:autoSpaceDE w:val="0"/>
        <w:autoSpaceDN w:val="0"/>
        <w:adjustRightInd w:val="0"/>
        <w:rPr>
          <w:rFonts w:ascii=".HelveticaNeueInterface-Regular" w:hAnsi=".HelveticaNeueInterface-Regular" w:cs=".HelveticaNeueInterface-Regular"/>
          <w:sz w:val="34"/>
          <w:szCs w:val="34"/>
        </w:rPr>
      </w:pPr>
    </w:p>
    <w:p w14:paraId="7736572D" w14:textId="5C835F7B" w:rsidR="004B6B18" w:rsidRDefault="004B6B18" w:rsidP="001264EA">
      <w:pPr>
        <w:widowControl w:val="0"/>
        <w:autoSpaceDE w:val="0"/>
        <w:autoSpaceDN w:val="0"/>
        <w:adjustRightInd w:val="0"/>
        <w:rPr>
          <w:rFonts w:ascii=".HelveticaNeueInterface-Regular" w:hAnsi=".HelveticaNeueInterface-Regular" w:cs=".HelveticaNeueInterface-Regular"/>
          <w:sz w:val="34"/>
          <w:szCs w:val="34"/>
        </w:rPr>
      </w:pPr>
      <w:r w:rsidRPr="004B6B18">
        <w:rPr>
          <w:rFonts w:ascii=".HelveticaNeueInterface-Regular" w:hAnsi=".HelveticaNeueInterface-Regular" w:cs=".HelveticaNeueInterface-Regular"/>
          <w:sz w:val="34"/>
          <w:szCs w:val="34"/>
        </w:rPr>
        <w:t>Livingston</w:t>
      </w:r>
      <w:r>
        <w:rPr>
          <w:rFonts w:ascii=".HelveticaNeueInterface-Regular" w:hAnsi=".HelveticaNeueInterface-Regular" w:cs=".HelveticaNeueInterface-Regular"/>
          <w:sz w:val="34"/>
          <w:szCs w:val="34"/>
        </w:rPr>
        <w:t xml:space="preserve">, </w:t>
      </w:r>
      <w:r w:rsidRPr="004B6B18">
        <w:rPr>
          <w:rFonts w:ascii=".HelveticaNeueInterface-Regular" w:hAnsi=".HelveticaNeueInterface-Regular" w:cs=".HelveticaNeueInterface-Regular"/>
          <w:sz w:val="34"/>
          <w:szCs w:val="34"/>
        </w:rPr>
        <w:t>James</w:t>
      </w:r>
      <w:r>
        <w:rPr>
          <w:rFonts w:ascii=".HelveticaNeueInterface-Regular" w:hAnsi=".HelveticaNeueInterface-Regular" w:cs=".HelveticaNeueInterface-Regular"/>
          <w:sz w:val="34"/>
          <w:szCs w:val="34"/>
        </w:rPr>
        <w:t xml:space="preserve">. </w:t>
      </w:r>
      <w:r w:rsidRPr="004B6B18">
        <w:rPr>
          <w:rFonts w:ascii=".HelveticaNeueInterface-Regular" w:hAnsi=".HelveticaNeueInterface-Regular" w:cs=".HelveticaNeueInterface-Regular"/>
          <w:i/>
          <w:sz w:val="34"/>
          <w:szCs w:val="34"/>
        </w:rPr>
        <w:t>Against Thrift</w:t>
      </w:r>
      <w:r>
        <w:rPr>
          <w:rFonts w:ascii=".HelveticaNeueInterface-Regular" w:hAnsi=".HelveticaNeueInterface-Regular" w:cs=".HelveticaNeueInterface-Regular"/>
          <w:i/>
          <w:sz w:val="34"/>
          <w:szCs w:val="34"/>
        </w:rPr>
        <w:t>.</w:t>
      </w:r>
      <w:r w:rsidRPr="004B6B18">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Basic Books, 2011</w:t>
      </w:r>
      <w:r w:rsidRPr="004B6B18">
        <w:rPr>
          <w:rFonts w:ascii=".HelveticaNeueInterface-Regular" w:hAnsi=".HelveticaNeueInterface-Regular" w:cs=".HelveticaNeueInterface-Regular"/>
          <w:sz w:val="34"/>
          <w:szCs w:val="34"/>
        </w:rPr>
        <w:t>.</w:t>
      </w:r>
    </w:p>
    <w:p w14:paraId="7ABB4863" w14:textId="77777777" w:rsidR="004B6B18" w:rsidRDefault="004B6B18" w:rsidP="001264EA">
      <w:pPr>
        <w:widowControl w:val="0"/>
        <w:autoSpaceDE w:val="0"/>
        <w:autoSpaceDN w:val="0"/>
        <w:adjustRightInd w:val="0"/>
        <w:rPr>
          <w:rFonts w:ascii=".HelveticaNeueInterface-Regular" w:hAnsi=".HelveticaNeueInterface-Regular" w:cs=".HelveticaNeueInterface-Regular"/>
          <w:sz w:val="34"/>
          <w:szCs w:val="34"/>
        </w:rPr>
      </w:pPr>
    </w:p>
    <w:p w14:paraId="73E007DF" w14:textId="7BB74187" w:rsidR="000558A5" w:rsidRDefault="000558A5" w:rsidP="001264EA">
      <w:pPr>
        <w:widowControl w:val="0"/>
        <w:autoSpaceDE w:val="0"/>
        <w:autoSpaceDN w:val="0"/>
        <w:adjustRightInd w:val="0"/>
        <w:rPr>
          <w:rFonts w:ascii=".HelveticaNeueInterface-Regular" w:hAnsi=".HelveticaNeueInterface-Regular" w:cs=".HelveticaNeueInterface-Regular"/>
          <w:sz w:val="34"/>
          <w:szCs w:val="34"/>
        </w:rPr>
      </w:pPr>
      <w:r w:rsidRPr="000558A5">
        <w:rPr>
          <w:rFonts w:ascii=".HelveticaNeueInterface-Regular" w:hAnsi=".HelveticaNeueInterface-Regular" w:cs=".HelveticaNeueInterface-Regular"/>
          <w:sz w:val="34"/>
          <w:szCs w:val="34"/>
        </w:rPr>
        <w:t>Livingston, Steven Greene. </w:t>
      </w:r>
      <w:r w:rsidRPr="000558A5">
        <w:rPr>
          <w:rFonts w:ascii=".HelveticaNeueInterface-Regular" w:hAnsi=".HelveticaNeueInterface-Regular" w:cs=".HelveticaNeueInterface-Regular"/>
          <w:i/>
          <w:iCs/>
          <w:sz w:val="34"/>
          <w:szCs w:val="34"/>
        </w:rPr>
        <w:t>US Social Security: A reference handbook</w:t>
      </w:r>
      <w:r w:rsidRPr="000558A5">
        <w:rPr>
          <w:rFonts w:ascii=".HelveticaNeueInterface-Regular" w:hAnsi=".HelveticaNeueInterface-Regular" w:cs=".HelveticaNeueInterface-Regular"/>
          <w:sz w:val="34"/>
          <w:szCs w:val="34"/>
        </w:rPr>
        <w:t>. ABC-CLIO, 2008.</w:t>
      </w:r>
    </w:p>
    <w:p w14:paraId="298BC288" w14:textId="77777777" w:rsidR="003C61EF" w:rsidRDefault="003C61EF" w:rsidP="001264EA">
      <w:pPr>
        <w:widowControl w:val="0"/>
        <w:autoSpaceDE w:val="0"/>
        <w:autoSpaceDN w:val="0"/>
        <w:adjustRightInd w:val="0"/>
        <w:rPr>
          <w:rFonts w:ascii=".HelveticaNeueInterface-Regular" w:hAnsi=".HelveticaNeueInterface-Regular" w:cs=".HelveticaNeueInterface-Regular"/>
          <w:sz w:val="34"/>
          <w:szCs w:val="34"/>
        </w:rPr>
      </w:pPr>
    </w:p>
    <w:p w14:paraId="24BB41B9" w14:textId="49C5A10E" w:rsidR="00E80BBE" w:rsidRDefault="00E80BBE" w:rsidP="001264EA">
      <w:pPr>
        <w:widowControl w:val="0"/>
        <w:autoSpaceDE w:val="0"/>
        <w:autoSpaceDN w:val="0"/>
        <w:adjustRightInd w:val="0"/>
        <w:rPr>
          <w:rFonts w:ascii=".HelveticaNeueInterface-Regular" w:hAnsi=".HelveticaNeueInterface-Regular" w:cs=".HelveticaNeueInterface-Regular"/>
          <w:sz w:val="34"/>
          <w:szCs w:val="34"/>
        </w:rPr>
      </w:pPr>
      <w:r w:rsidRPr="00E80BBE">
        <w:rPr>
          <w:rFonts w:ascii=".HelveticaNeueInterface-Regular" w:hAnsi=".HelveticaNeueInterface-Regular" w:cs=".HelveticaNeueInterface-Regular"/>
          <w:sz w:val="34"/>
          <w:szCs w:val="34"/>
        </w:rPr>
        <w:t>Neuberger, Richard Lewis, and Kelley Loe. </w:t>
      </w:r>
      <w:r w:rsidRPr="00E80BBE">
        <w:rPr>
          <w:rFonts w:ascii=".HelveticaNeueInterface-Regular" w:hAnsi=".HelveticaNeueInterface-Regular" w:cs=".HelveticaNeueInterface-Regular"/>
          <w:i/>
          <w:iCs/>
          <w:sz w:val="34"/>
          <w:szCs w:val="34"/>
        </w:rPr>
        <w:t>An Army of the Aged</w:t>
      </w:r>
      <w:r w:rsidRPr="00E80BBE">
        <w:rPr>
          <w:rFonts w:ascii=".HelveticaNeueInterface-Regular" w:hAnsi=".HelveticaNeueInterface-Regular" w:cs=".HelveticaNeueInterface-Regular"/>
          <w:sz w:val="34"/>
          <w:szCs w:val="34"/>
        </w:rPr>
        <w:t>. Caxton Printers, 1936.</w:t>
      </w:r>
    </w:p>
    <w:p w14:paraId="3ED52BC7" w14:textId="77777777" w:rsidR="00E80BBE" w:rsidRDefault="00E80BBE" w:rsidP="001264EA">
      <w:pPr>
        <w:widowControl w:val="0"/>
        <w:autoSpaceDE w:val="0"/>
        <w:autoSpaceDN w:val="0"/>
        <w:adjustRightInd w:val="0"/>
        <w:rPr>
          <w:rFonts w:ascii=".HelveticaNeueInterface-Regular" w:hAnsi=".HelveticaNeueInterface-Regular" w:cs=".HelveticaNeueInterface-Regular"/>
          <w:sz w:val="34"/>
          <w:szCs w:val="34"/>
        </w:rPr>
      </w:pPr>
    </w:p>
    <w:p w14:paraId="44894202" w14:textId="3FCFB9CD" w:rsidR="0045246B" w:rsidRDefault="0045246B" w:rsidP="001264EA">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 xml:space="preserve">Paine, Thomas. </w:t>
      </w:r>
      <w:r w:rsidRPr="005600B9">
        <w:rPr>
          <w:rFonts w:ascii=".HelveticaNeueInterface-Regular" w:hAnsi=".HelveticaNeueInterface-Regular" w:cs=".HelveticaNeueInterface-Regular"/>
          <w:i/>
          <w:sz w:val="34"/>
          <w:szCs w:val="34"/>
        </w:rPr>
        <w:t>Agricultural Justice</w:t>
      </w:r>
      <w:r>
        <w:rPr>
          <w:rFonts w:ascii=".HelveticaNeueInterface-Regular" w:hAnsi=".HelveticaNeueInterface-Regular" w:cs=".HelveticaNeueInterface-Regular"/>
          <w:sz w:val="34"/>
          <w:szCs w:val="34"/>
        </w:rPr>
        <w:t>, 1799.</w:t>
      </w:r>
    </w:p>
    <w:p w14:paraId="60B60DFC" w14:textId="77777777" w:rsidR="0045246B" w:rsidRDefault="0045246B" w:rsidP="001264EA">
      <w:pPr>
        <w:widowControl w:val="0"/>
        <w:autoSpaceDE w:val="0"/>
        <w:autoSpaceDN w:val="0"/>
        <w:adjustRightInd w:val="0"/>
        <w:rPr>
          <w:rFonts w:ascii=".HelveticaNeueInterface-Regular" w:hAnsi=".HelveticaNeueInterface-Regular" w:cs=".HelveticaNeueInterface-Regular"/>
          <w:sz w:val="34"/>
          <w:szCs w:val="34"/>
        </w:rPr>
      </w:pPr>
    </w:p>
    <w:p w14:paraId="45051C83" w14:textId="5ACA24CA" w:rsidR="002A13F9" w:rsidRDefault="002A13F9" w:rsidP="001264EA">
      <w:pPr>
        <w:widowControl w:val="0"/>
        <w:autoSpaceDE w:val="0"/>
        <w:autoSpaceDN w:val="0"/>
        <w:adjustRightInd w:val="0"/>
        <w:rPr>
          <w:rFonts w:ascii=".HelveticaNeueInterface-Regular" w:hAnsi=".HelveticaNeueInterface-Regular" w:cs=".HelveticaNeueInterface-Regular"/>
          <w:sz w:val="34"/>
          <w:szCs w:val="34"/>
        </w:rPr>
      </w:pPr>
      <w:r>
        <w:rPr>
          <w:rFonts w:ascii=".HelveticaNeueInterface-Regular" w:hAnsi=".HelveticaNeueInterface-Regular" w:cs=".HelveticaNeueInterface-Regular"/>
          <w:sz w:val="34"/>
          <w:szCs w:val="34"/>
        </w:rPr>
        <w:t>Roosevelt, Nicholas</w:t>
      </w:r>
      <w:r w:rsidRPr="002A13F9">
        <w:rPr>
          <w:rFonts w:ascii=".HelveticaNeueInterface-Regular" w:hAnsi=".HelveticaNeueInterface-Regular" w:cs=".HelveticaNeueInterface-Regular"/>
          <w:sz w:val="34"/>
          <w:szCs w:val="34"/>
        </w:rPr>
        <w:t xml:space="preserve">. </w:t>
      </w:r>
      <w:r w:rsidRPr="003544C2">
        <w:rPr>
          <w:rFonts w:ascii=".HelveticaNeueInterface-Regular" w:hAnsi=".HelveticaNeueInterface-Regular" w:cs=".HelveticaNeueInterface-Regular"/>
          <w:i/>
          <w:sz w:val="34"/>
          <w:szCs w:val="34"/>
        </w:rPr>
        <w:t>The Townsend plan: taxing for sixty</w:t>
      </w:r>
      <w:r w:rsidRPr="002A13F9">
        <w:rPr>
          <w:rFonts w:ascii=".HelveticaNeueInterface-Regular" w:hAnsi=".HelveticaNeueInterface-Regular" w:cs=".HelveticaNeueInterface-Regular"/>
          <w:sz w:val="34"/>
          <w:szCs w:val="34"/>
        </w:rPr>
        <w:t>. Doubleday, Doran &amp; company, inc., 1936.</w:t>
      </w:r>
    </w:p>
    <w:p w14:paraId="7023B104" w14:textId="77777777" w:rsidR="002A13F9" w:rsidRDefault="002A13F9" w:rsidP="001264EA">
      <w:pPr>
        <w:widowControl w:val="0"/>
        <w:autoSpaceDE w:val="0"/>
        <w:autoSpaceDN w:val="0"/>
        <w:adjustRightInd w:val="0"/>
        <w:rPr>
          <w:rFonts w:ascii=".HelveticaNeueInterface-Regular" w:hAnsi=".HelveticaNeueInterface-Regular" w:cs=".HelveticaNeueInterface-Regular"/>
          <w:sz w:val="34"/>
          <w:szCs w:val="34"/>
        </w:rPr>
      </w:pPr>
    </w:p>
    <w:p w14:paraId="13CE2657" w14:textId="18648158" w:rsidR="003544C2" w:rsidRDefault="003544C2" w:rsidP="001264EA">
      <w:pPr>
        <w:widowControl w:val="0"/>
        <w:autoSpaceDE w:val="0"/>
        <w:autoSpaceDN w:val="0"/>
        <w:adjustRightInd w:val="0"/>
        <w:rPr>
          <w:rFonts w:ascii=".HelveticaNeueInterface-Regular" w:hAnsi=".HelveticaNeueInterface-Regular" w:cs=".HelveticaNeueInterface-Regular"/>
          <w:sz w:val="34"/>
          <w:szCs w:val="34"/>
        </w:rPr>
      </w:pPr>
      <w:r w:rsidRPr="003544C2">
        <w:rPr>
          <w:rFonts w:ascii=".HelveticaNeueInterface-Regular" w:hAnsi=".HelveticaNeueInterface-Regular" w:cs=".HelveticaNeueInterface-Regular"/>
          <w:sz w:val="34"/>
          <w:szCs w:val="34"/>
        </w:rPr>
        <w:t>Spender, John Alfred. </w:t>
      </w:r>
      <w:r w:rsidRPr="003544C2">
        <w:rPr>
          <w:rFonts w:ascii=".HelveticaNeueInterface-Regular" w:hAnsi=".HelveticaNeueInterface-Regular" w:cs=".HelveticaNeueInterface-Regular"/>
          <w:i/>
          <w:iCs/>
          <w:sz w:val="34"/>
          <w:szCs w:val="34"/>
        </w:rPr>
        <w:t>The state and pensions in old age</w:t>
      </w:r>
      <w:r w:rsidRPr="003544C2">
        <w:rPr>
          <w:rFonts w:ascii=".HelveticaNeueInterface-Regular" w:hAnsi=".HelveticaNeueInterface-Regular" w:cs=".HelveticaNeueInterface-Regular"/>
          <w:sz w:val="34"/>
          <w:szCs w:val="34"/>
        </w:rPr>
        <w:t xml:space="preserve">. </w:t>
      </w:r>
      <w:r>
        <w:rPr>
          <w:rFonts w:ascii=".HelveticaNeueInterface-Regular" w:hAnsi=".HelveticaNeueInterface-Regular" w:cs=".HelveticaNeueInterface-Regular"/>
          <w:sz w:val="34"/>
          <w:szCs w:val="34"/>
        </w:rPr>
        <w:t>S. Sonnenschein, 1892</w:t>
      </w:r>
      <w:r w:rsidRPr="003544C2">
        <w:rPr>
          <w:rFonts w:ascii=".HelveticaNeueInterface-Regular" w:hAnsi=".HelveticaNeueInterface-Regular" w:cs=".HelveticaNeueInterface-Regular"/>
          <w:sz w:val="34"/>
          <w:szCs w:val="34"/>
        </w:rPr>
        <w:t>.</w:t>
      </w:r>
    </w:p>
    <w:p w14:paraId="62C2BC3F" w14:textId="77777777" w:rsidR="003544C2" w:rsidRDefault="003544C2" w:rsidP="001264EA">
      <w:pPr>
        <w:widowControl w:val="0"/>
        <w:autoSpaceDE w:val="0"/>
        <w:autoSpaceDN w:val="0"/>
        <w:adjustRightInd w:val="0"/>
        <w:rPr>
          <w:rFonts w:ascii=".HelveticaNeueInterface-Regular" w:hAnsi=".HelveticaNeueInterface-Regular" w:cs=".HelveticaNeueInterface-Regular"/>
          <w:sz w:val="34"/>
          <w:szCs w:val="34"/>
        </w:rPr>
      </w:pPr>
    </w:p>
    <w:sectPr w:rsidR="003544C2" w:rsidSect="009154C5">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1C1A" w14:textId="77777777" w:rsidR="00E96D28" w:rsidRDefault="00E96D28" w:rsidP="00A203B2">
      <w:r>
        <w:separator/>
      </w:r>
    </w:p>
  </w:endnote>
  <w:endnote w:type="continuationSeparator" w:id="0">
    <w:p w14:paraId="0C6F8398" w14:textId="77777777" w:rsidR="00E96D28" w:rsidRDefault="00E96D28" w:rsidP="00A2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359794"/>
      <w:docPartObj>
        <w:docPartGallery w:val="Page Numbers (Bottom of Page)"/>
        <w:docPartUnique/>
      </w:docPartObj>
    </w:sdtPr>
    <w:sdtEndPr/>
    <w:sdtContent>
      <w:sdt>
        <w:sdtPr>
          <w:id w:val="-1669238322"/>
          <w:docPartObj>
            <w:docPartGallery w:val="Page Numbers (Top of Page)"/>
            <w:docPartUnique/>
          </w:docPartObj>
        </w:sdtPr>
        <w:sdtEndPr/>
        <w:sdtContent>
          <w:p w14:paraId="7BEFF8E1" w14:textId="6C819A89" w:rsidR="00404478" w:rsidRDefault="00404478">
            <w:pPr>
              <w:pStyle w:val="Footer"/>
              <w:jc w:val="center"/>
            </w:pPr>
            <w:r>
              <w:t xml:space="preserve">Page </w:t>
            </w:r>
            <w:r>
              <w:rPr>
                <w:b/>
                <w:bCs/>
              </w:rPr>
              <w:fldChar w:fldCharType="begin"/>
            </w:r>
            <w:r>
              <w:rPr>
                <w:b/>
                <w:bCs/>
              </w:rPr>
              <w:instrText xml:space="preserve"> PAGE </w:instrText>
            </w:r>
            <w:r>
              <w:rPr>
                <w:b/>
                <w:bCs/>
              </w:rPr>
              <w:fldChar w:fldCharType="separate"/>
            </w:r>
            <w:r w:rsidR="00690D2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90D27">
              <w:rPr>
                <w:b/>
                <w:bCs/>
                <w:noProof/>
              </w:rPr>
              <w:t>18</w:t>
            </w:r>
            <w:r>
              <w:rPr>
                <w:b/>
                <w:bCs/>
              </w:rPr>
              <w:fldChar w:fldCharType="end"/>
            </w:r>
          </w:p>
        </w:sdtContent>
      </w:sdt>
    </w:sdtContent>
  </w:sdt>
  <w:p w14:paraId="75C2D335" w14:textId="77777777" w:rsidR="00404478" w:rsidRDefault="00404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FC672" w14:textId="77777777" w:rsidR="00E96D28" w:rsidRDefault="00E96D28" w:rsidP="00A203B2">
      <w:r>
        <w:separator/>
      </w:r>
    </w:p>
  </w:footnote>
  <w:footnote w:type="continuationSeparator" w:id="0">
    <w:p w14:paraId="490CD425" w14:textId="77777777" w:rsidR="00E96D28" w:rsidRDefault="00E96D28" w:rsidP="00A203B2">
      <w:r>
        <w:continuationSeparator/>
      </w:r>
    </w:p>
  </w:footnote>
  <w:footnote w:id="1">
    <w:p w14:paraId="33FBCC61" w14:textId="0EEE5EF5" w:rsidR="0062744E" w:rsidRDefault="0062744E">
      <w:pPr>
        <w:pStyle w:val="FootnoteText"/>
      </w:pPr>
      <w:r>
        <w:rPr>
          <w:rStyle w:val="FootnoteReference"/>
        </w:rPr>
        <w:footnoteRef/>
      </w:r>
      <w:r>
        <w:t xml:space="preserve"> At its peak the Townsend Movement had 2 million members, more than any women’</w:t>
      </w:r>
      <w:r w:rsidR="006B792E">
        <w:t>s</w:t>
      </w:r>
      <w:r>
        <w:t xml:space="preserve"> rights or civil rights movement in U.S. history, and out-fundraised both the Democratic and Republican parties. As measured by </w:t>
      </w:r>
      <w:r w:rsidRPr="00BD4399">
        <w:rPr>
          <w:i/>
        </w:rPr>
        <w:t>New York Times</w:t>
      </w:r>
      <w:r>
        <w:t xml:space="preserve"> coverage (number of articles in peak year), it was the eighth most publicized movement in U.S. history (Amenta 2006, 1-2).</w:t>
      </w:r>
    </w:p>
  </w:footnote>
  <w:footnote w:id="2">
    <w:p w14:paraId="4FB25B9B" w14:textId="1F8AF5A5" w:rsidR="0062744E" w:rsidRDefault="0062744E" w:rsidP="00BD4399">
      <w:pPr>
        <w:pStyle w:val="CommentText"/>
      </w:pPr>
      <w:r>
        <w:rPr>
          <w:rStyle w:val="FootnoteReference"/>
        </w:rPr>
        <w:footnoteRef/>
      </w:r>
      <w:r>
        <w:t xml:space="preserve"> Coyle (1937, 22ff), lists Germany, Great Britain, France, Italy, and the Netherlands, among others, as having pensions paid partly or fully out of taxes on employers and employees, and Australia, parts of Canada, Newfoundland, Ireland, New Zealand, South Africa, Demark, Sweden and (pending implementation) Norway as having pension paid out of general taxes.</w:t>
      </w:r>
    </w:p>
  </w:footnote>
  <w:footnote w:id="3">
    <w:p w14:paraId="2842CF10" w14:textId="7830A9A9" w:rsidR="00E25348" w:rsidRDefault="00E25348">
      <w:pPr>
        <w:pStyle w:val="FootnoteText"/>
      </w:pPr>
      <w:r>
        <w:rPr>
          <w:rStyle w:val="FootnoteReference"/>
        </w:rPr>
        <w:footnoteRef/>
      </w:r>
      <w:r>
        <w:t xml:space="preserve"> C.f.</w:t>
      </w:r>
      <w:r w:rsidR="00404478">
        <w:t xml:space="preserve"> the arguments summarized in the first section and appendix of</w:t>
      </w:r>
      <w:r>
        <w:t xml:space="preserve"> James Livingston’s </w:t>
      </w:r>
      <w:r w:rsidRPr="00E25348">
        <w:rPr>
          <w:i/>
        </w:rPr>
        <w:t>Against Thrift</w:t>
      </w:r>
      <w:r>
        <w:t xml:space="preserve"> (Basic Books, 2011).</w:t>
      </w:r>
    </w:p>
  </w:footnote>
  <w:footnote w:id="4">
    <w:p w14:paraId="083249A3" w14:textId="0FE5FF23" w:rsidR="0062744E" w:rsidRDefault="0062744E">
      <w:pPr>
        <w:pStyle w:val="FootnoteText"/>
      </w:pPr>
      <w:r>
        <w:rPr>
          <w:rStyle w:val="FootnoteReference"/>
        </w:rPr>
        <w:footnoteRef/>
      </w:r>
      <w:r>
        <w:t xml:space="preserve"> In the primary literature I have surveyed from this period, one British author (Spender 1892, 115) recalled that Paine had called for the creation of a fund that would provide start-up capital to youth and a pension to the aged, though he doesn’t describe the funding source and he misidentifies the quotation as coming from </w:t>
      </w:r>
      <w:r w:rsidRPr="00CC442D">
        <w:rPr>
          <w:i/>
        </w:rPr>
        <w:t>Rights of Man</w:t>
      </w:r>
      <w:r>
        <w:t xml:space="preserve"> rather than </w:t>
      </w:r>
      <w:r w:rsidRPr="00CC442D">
        <w:rPr>
          <w:i/>
        </w:rPr>
        <w:t>Agrarian Justice</w:t>
      </w:r>
      <w:r>
        <w:t>. I did not find a single American author from the period who mentioned Paine’s proposal.</w:t>
      </w:r>
    </w:p>
  </w:footnote>
  <w:footnote w:id="5">
    <w:p w14:paraId="03425AA7" w14:textId="6D7B8C0E" w:rsidR="0062744E" w:rsidRDefault="0062744E">
      <w:pPr>
        <w:pStyle w:val="FootnoteText"/>
      </w:pPr>
      <w:r>
        <w:rPr>
          <w:rStyle w:val="FootnoteReference"/>
        </w:rPr>
        <w:footnoteRef/>
      </w:r>
      <w:r>
        <w:t xml:space="preserve"> On another occasion, George declared to an English audience that every widow deserved a pension as a matter or right, irrespective of need (George, Jr., 1904, 426).</w:t>
      </w:r>
    </w:p>
  </w:footnote>
  <w:footnote w:id="6">
    <w:p w14:paraId="4BCCFD36" w14:textId="5A7593CB" w:rsidR="0062744E" w:rsidRDefault="0062744E" w:rsidP="005D36C5">
      <w:pPr>
        <w:pStyle w:val="CommentText"/>
      </w:pPr>
      <w:r>
        <w:rPr>
          <w:rStyle w:val="FootnoteReference"/>
        </w:rPr>
        <w:footnoteRef/>
      </w:r>
      <w:r>
        <w:t xml:space="preserve"> </w:t>
      </w:r>
      <w:r w:rsidR="004B6B18">
        <w:t>C</w:t>
      </w:r>
      <w:r>
        <w:t>ertain types of objections raised to the Townsend Plan might be anticipated to be raised to BIG as well. Nicholas Roosevelt (1936) wrote: “The Townsend Plan contains the insidious poison of dependence…. One of the chief reasons for saving will be gone—saving against old age. Worse still, the knowledge that at sixty—or at forty-five</w:t>
      </w:r>
      <w:r w:rsidR="004B6B18">
        <w:t xml:space="preserve"> [a reference to Barton’s satirical article]</w:t>
      </w:r>
      <w:r>
        <w:t xml:space="preserve">—a comfortable pension from the government will be forthcoming strikes at the very root of that desire for economic independence which has been the motivating force of the growth of America. . . In recent years, for political reasons this sort of individualism has been mocked or derided. But it has been an ugly mockery of those traits of character that made America great: self-reliance, initiative, courage and thrift. Never before have these virtues been so much needed. The Townsend Plan, by making millions dependent on the government, would sap the strength of the American character. It would make self-reliance superfluous, initiative futile, courage unnecessary and thrift foolish.” (59) </w:t>
      </w:r>
      <w:r w:rsidR="004B6B18">
        <w:t xml:space="preserve">In a nutshell, </w:t>
      </w:r>
      <w:r>
        <w:t>“</w:t>
      </w:r>
      <w:r w:rsidR="004B6B18">
        <w:t>t</w:t>
      </w:r>
      <w:r>
        <w:t xml:space="preserve">he Townsend thesis rests on the false doctrine that it is more blessed to loaf than to produce” (61). Ironically, casting about for an alternative, this conservative author endorses the </w:t>
      </w:r>
      <w:r w:rsidRPr="00167AFE">
        <w:rPr>
          <w:i/>
        </w:rPr>
        <w:t>European</w:t>
      </w:r>
      <w:r>
        <w:t xml:space="preserve"> (social-democratic) pension model as an alternative to the Townsend Plan. (62)</w:t>
      </w:r>
    </w:p>
    <w:p w14:paraId="536DB0BD" w14:textId="77777777" w:rsidR="0062744E" w:rsidRDefault="0062744E" w:rsidP="005D36C5">
      <w:pPr>
        <w:pStyle w:val="CommentText"/>
      </w:pPr>
    </w:p>
    <w:p w14:paraId="2D07777C" w14:textId="6BB3B1C1" w:rsidR="0062744E" w:rsidRDefault="0062744E" w:rsidP="005D36C5">
      <w:pPr>
        <w:pStyle w:val="CommentText"/>
      </w:pPr>
      <w:r>
        <w:t xml:space="preserve">A sober British study (Spender, 1892) tackled this objection head-on, and concluded that “There is no sufficient ground for thinking that the grant of a small pension at 65 would discourage thrift or injure the character of the recipients” (161). Furthermore, “The only method of dealing with the whole problem of poverty in old </w:t>
      </w:r>
      <w:r w:rsidR="004B6B18">
        <w:t xml:space="preserve">age </w:t>
      </w:r>
      <w:r>
        <w:t>and superseding out-door relief, is to adopt the plan of paying a uniform pension to all persons on attaining the age of 65, without any previous contributions. This plan would be free from most of the objections [e.g., demoralization, perverse incentives] which attach to out-door relief as presently administered.” (160-161)</w:t>
      </w:r>
    </w:p>
    <w:p w14:paraId="45800854" w14:textId="77777777" w:rsidR="0062744E" w:rsidRDefault="0062744E" w:rsidP="005D36C5">
      <w:pPr>
        <w:pStyle w:val="CommentText"/>
      </w:pPr>
    </w:p>
    <w:p w14:paraId="24BC2635" w14:textId="235971B7" w:rsidR="0062744E" w:rsidRDefault="0062744E" w:rsidP="00FE35B8">
      <w:pPr>
        <w:pStyle w:val="CommentText"/>
      </w:pPr>
      <w:r>
        <w:t>One source (Neuberger and Loe 1936, 187ff) compared Townsend’s plan with the dividend schemes of Major C.H. Douglas, the Scottish theoretician of “social credit,” and William Aberhart, the Canadian politician w</w:t>
      </w:r>
      <w:r w:rsidR="00F62965">
        <w:t xml:space="preserve">ho implemented a version of </w:t>
      </w:r>
      <w:r>
        <w:t xml:space="preserve">social credit as governor of Alberta. Neuberger and Loe mistakenly identify the Townsend Plan as “a glorified version of the </w:t>
      </w:r>
      <w:r w:rsidRPr="00B860DC">
        <w:rPr>
          <w:i/>
        </w:rPr>
        <w:t>social credit</w:t>
      </w:r>
      <w:r>
        <w:t xml:space="preserve"> scheme”—in fact, the origins and purpose of the two types of dividend schemes are very different. Social credit is based upon the idea that the total value of firms’ production is not matched by the total value of the compensation (wages, salaries, dividends) they provide to households, which inevitably leads to overproduction (rather, underconsumption) and economic slumps. The solution offered is to artificially introduce additional spending money into the economy via dividends (checks from government to households). This comparison again raises the question</w:t>
      </w:r>
      <w:r w:rsidR="00CB4717">
        <w:t xml:space="preserve"> of missed connections:</w:t>
      </w:r>
      <w:r>
        <w:t xml:space="preserve"> if social credit caught on in Western Canada, why did it make so little headway in the 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DB0"/>
    <w:multiLevelType w:val="hybridMultilevel"/>
    <w:tmpl w:val="72C6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91"/>
    <w:rsid w:val="0001650B"/>
    <w:rsid w:val="00027357"/>
    <w:rsid w:val="000558A5"/>
    <w:rsid w:val="00067372"/>
    <w:rsid w:val="000A6281"/>
    <w:rsid w:val="000C3D88"/>
    <w:rsid w:val="000D6B6B"/>
    <w:rsid w:val="000E66F7"/>
    <w:rsid w:val="000F607A"/>
    <w:rsid w:val="00107458"/>
    <w:rsid w:val="0011534A"/>
    <w:rsid w:val="00123BFC"/>
    <w:rsid w:val="001264EA"/>
    <w:rsid w:val="00133963"/>
    <w:rsid w:val="001534E8"/>
    <w:rsid w:val="001554B9"/>
    <w:rsid w:val="00165224"/>
    <w:rsid w:val="00167AFE"/>
    <w:rsid w:val="00192BD1"/>
    <w:rsid w:val="001B6F18"/>
    <w:rsid w:val="001D3956"/>
    <w:rsid w:val="001D7AA3"/>
    <w:rsid w:val="001F306C"/>
    <w:rsid w:val="001F3F8C"/>
    <w:rsid w:val="0020437C"/>
    <w:rsid w:val="00205FF8"/>
    <w:rsid w:val="002146C4"/>
    <w:rsid w:val="002374F9"/>
    <w:rsid w:val="00240077"/>
    <w:rsid w:val="00250525"/>
    <w:rsid w:val="002662F6"/>
    <w:rsid w:val="00273D76"/>
    <w:rsid w:val="00283E5A"/>
    <w:rsid w:val="002A13F9"/>
    <w:rsid w:val="002B7C1F"/>
    <w:rsid w:val="002D7065"/>
    <w:rsid w:val="002F4808"/>
    <w:rsid w:val="00327FD1"/>
    <w:rsid w:val="003544C2"/>
    <w:rsid w:val="003627FC"/>
    <w:rsid w:val="003761C3"/>
    <w:rsid w:val="00392BC3"/>
    <w:rsid w:val="00395F3D"/>
    <w:rsid w:val="003A2392"/>
    <w:rsid w:val="003A38A6"/>
    <w:rsid w:val="003A4687"/>
    <w:rsid w:val="003C61EF"/>
    <w:rsid w:val="004043C6"/>
    <w:rsid w:val="00404478"/>
    <w:rsid w:val="0043494B"/>
    <w:rsid w:val="004374BE"/>
    <w:rsid w:val="00440DC7"/>
    <w:rsid w:val="004450D7"/>
    <w:rsid w:val="0045246B"/>
    <w:rsid w:val="00454180"/>
    <w:rsid w:val="00455222"/>
    <w:rsid w:val="004650F8"/>
    <w:rsid w:val="004651E3"/>
    <w:rsid w:val="00465545"/>
    <w:rsid w:val="00497257"/>
    <w:rsid w:val="004A3A2E"/>
    <w:rsid w:val="004B6B18"/>
    <w:rsid w:val="004B7929"/>
    <w:rsid w:val="004C60F3"/>
    <w:rsid w:val="004D2CCD"/>
    <w:rsid w:val="004F0666"/>
    <w:rsid w:val="00502877"/>
    <w:rsid w:val="00516E48"/>
    <w:rsid w:val="0053541E"/>
    <w:rsid w:val="005457E1"/>
    <w:rsid w:val="0054623F"/>
    <w:rsid w:val="005600B9"/>
    <w:rsid w:val="005807F7"/>
    <w:rsid w:val="00597997"/>
    <w:rsid w:val="005C23B9"/>
    <w:rsid w:val="005D36C5"/>
    <w:rsid w:val="00611EC3"/>
    <w:rsid w:val="006123C7"/>
    <w:rsid w:val="0062744E"/>
    <w:rsid w:val="006348DF"/>
    <w:rsid w:val="00657639"/>
    <w:rsid w:val="0068727A"/>
    <w:rsid w:val="00690D27"/>
    <w:rsid w:val="006B792E"/>
    <w:rsid w:val="006F0B0B"/>
    <w:rsid w:val="006F2E6E"/>
    <w:rsid w:val="00705BCD"/>
    <w:rsid w:val="00710D0A"/>
    <w:rsid w:val="00712D80"/>
    <w:rsid w:val="0073517D"/>
    <w:rsid w:val="0075151C"/>
    <w:rsid w:val="0077391A"/>
    <w:rsid w:val="00777943"/>
    <w:rsid w:val="00786D18"/>
    <w:rsid w:val="007A25B6"/>
    <w:rsid w:val="007A5690"/>
    <w:rsid w:val="007D5C21"/>
    <w:rsid w:val="008117B6"/>
    <w:rsid w:val="008351AA"/>
    <w:rsid w:val="008804C8"/>
    <w:rsid w:val="00895504"/>
    <w:rsid w:val="008A0493"/>
    <w:rsid w:val="008A4374"/>
    <w:rsid w:val="008E4BAF"/>
    <w:rsid w:val="008E7051"/>
    <w:rsid w:val="008F6F15"/>
    <w:rsid w:val="00900802"/>
    <w:rsid w:val="00902C18"/>
    <w:rsid w:val="0090515A"/>
    <w:rsid w:val="00905AD5"/>
    <w:rsid w:val="00905D6A"/>
    <w:rsid w:val="00906F0C"/>
    <w:rsid w:val="009154C5"/>
    <w:rsid w:val="00917F6C"/>
    <w:rsid w:val="00932FE5"/>
    <w:rsid w:val="00943F7B"/>
    <w:rsid w:val="0098140A"/>
    <w:rsid w:val="009C5593"/>
    <w:rsid w:val="009D1B7D"/>
    <w:rsid w:val="009F15F0"/>
    <w:rsid w:val="009F2B4A"/>
    <w:rsid w:val="009F45EE"/>
    <w:rsid w:val="00A16B2D"/>
    <w:rsid w:val="00A203B2"/>
    <w:rsid w:val="00A2329F"/>
    <w:rsid w:val="00A67008"/>
    <w:rsid w:val="00A82734"/>
    <w:rsid w:val="00A8506C"/>
    <w:rsid w:val="00A8708A"/>
    <w:rsid w:val="00A979DC"/>
    <w:rsid w:val="00AC3F82"/>
    <w:rsid w:val="00AD646C"/>
    <w:rsid w:val="00AE15FF"/>
    <w:rsid w:val="00AF4520"/>
    <w:rsid w:val="00AF73A3"/>
    <w:rsid w:val="00B0705E"/>
    <w:rsid w:val="00B175F7"/>
    <w:rsid w:val="00B20A5E"/>
    <w:rsid w:val="00B31BE1"/>
    <w:rsid w:val="00B43127"/>
    <w:rsid w:val="00B740F2"/>
    <w:rsid w:val="00B8578B"/>
    <w:rsid w:val="00B860DC"/>
    <w:rsid w:val="00B96DC4"/>
    <w:rsid w:val="00BC4EF1"/>
    <w:rsid w:val="00BD4399"/>
    <w:rsid w:val="00BD535C"/>
    <w:rsid w:val="00BE3CD7"/>
    <w:rsid w:val="00BE446F"/>
    <w:rsid w:val="00C16B09"/>
    <w:rsid w:val="00C212DD"/>
    <w:rsid w:val="00C30323"/>
    <w:rsid w:val="00C37DE7"/>
    <w:rsid w:val="00C4420B"/>
    <w:rsid w:val="00C45241"/>
    <w:rsid w:val="00C52471"/>
    <w:rsid w:val="00C61B84"/>
    <w:rsid w:val="00C66D15"/>
    <w:rsid w:val="00C76032"/>
    <w:rsid w:val="00C83891"/>
    <w:rsid w:val="00C83BB5"/>
    <w:rsid w:val="00C93A3F"/>
    <w:rsid w:val="00CB4717"/>
    <w:rsid w:val="00CC3121"/>
    <w:rsid w:val="00CC442D"/>
    <w:rsid w:val="00CE3B20"/>
    <w:rsid w:val="00CE5570"/>
    <w:rsid w:val="00CE5994"/>
    <w:rsid w:val="00CF0C1B"/>
    <w:rsid w:val="00D55FAE"/>
    <w:rsid w:val="00D64053"/>
    <w:rsid w:val="00D91478"/>
    <w:rsid w:val="00D93B30"/>
    <w:rsid w:val="00DC248E"/>
    <w:rsid w:val="00DC2BBE"/>
    <w:rsid w:val="00DD7BD9"/>
    <w:rsid w:val="00DF3AC3"/>
    <w:rsid w:val="00DF451B"/>
    <w:rsid w:val="00DF6D47"/>
    <w:rsid w:val="00E00AD3"/>
    <w:rsid w:val="00E02684"/>
    <w:rsid w:val="00E033ED"/>
    <w:rsid w:val="00E06308"/>
    <w:rsid w:val="00E06EE2"/>
    <w:rsid w:val="00E17785"/>
    <w:rsid w:val="00E25348"/>
    <w:rsid w:val="00E376A9"/>
    <w:rsid w:val="00E40D03"/>
    <w:rsid w:val="00E678D0"/>
    <w:rsid w:val="00E71360"/>
    <w:rsid w:val="00E7186F"/>
    <w:rsid w:val="00E80BBE"/>
    <w:rsid w:val="00E96D28"/>
    <w:rsid w:val="00EB28CA"/>
    <w:rsid w:val="00EB4A3B"/>
    <w:rsid w:val="00EC4408"/>
    <w:rsid w:val="00ED155C"/>
    <w:rsid w:val="00EE6F4A"/>
    <w:rsid w:val="00F222E4"/>
    <w:rsid w:val="00F3658A"/>
    <w:rsid w:val="00F56B18"/>
    <w:rsid w:val="00F62965"/>
    <w:rsid w:val="00F71D9D"/>
    <w:rsid w:val="00F812AC"/>
    <w:rsid w:val="00FB13CC"/>
    <w:rsid w:val="00FC2900"/>
    <w:rsid w:val="00FC4D82"/>
    <w:rsid w:val="00FC6490"/>
    <w:rsid w:val="00FD307A"/>
    <w:rsid w:val="00FE3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68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7"/>
    <w:pPr>
      <w:ind w:left="720"/>
      <w:contextualSpacing/>
    </w:pPr>
  </w:style>
  <w:style w:type="character" w:styleId="CommentReference">
    <w:name w:val="annotation reference"/>
    <w:basedOn w:val="DefaultParagraphFont"/>
    <w:uiPriority w:val="99"/>
    <w:semiHidden/>
    <w:unhideWhenUsed/>
    <w:rsid w:val="00A82734"/>
    <w:rPr>
      <w:sz w:val="16"/>
      <w:szCs w:val="16"/>
    </w:rPr>
  </w:style>
  <w:style w:type="paragraph" w:styleId="CommentText">
    <w:name w:val="annotation text"/>
    <w:basedOn w:val="Normal"/>
    <w:link w:val="CommentTextChar"/>
    <w:uiPriority w:val="99"/>
    <w:unhideWhenUsed/>
    <w:rsid w:val="00A82734"/>
    <w:rPr>
      <w:sz w:val="20"/>
      <w:szCs w:val="20"/>
    </w:rPr>
  </w:style>
  <w:style w:type="character" w:customStyle="1" w:styleId="CommentTextChar">
    <w:name w:val="Comment Text Char"/>
    <w:basedOn w:val="DefaultParagraphFont"/>
    <w:link w:val="CommentText"/>
    <w:uiPriority w:val="99"/>
    <w:rsid w:val="00A82734"/>
    <w:rPr>
      <w:sz w:val="20"/>
      <w:szCs w:val="20"/>
    </w:rPr>
  </w:style>
  <w:style w:type="paragraph" w:styleId="CommentSubject">
    <w:name w:val="annotation subject"/>
    <w:basedOn w:val="CommentText"/>
    <w:next w:val="CommentText"/>
    <w:link w:val="CommentSubjectChar"/>
    <w:uiPriority w:val="99"/>
    <w:semiHidden/>
    <w:unhideWhenUsed/>
    <w:rsid w:val="00A82734"/>
    <w:rPr>
      <w:b/>
      <w:bCs/>
    </w:rPr>
  </w:style>
  <w:style w:type="character" w:customStyle="1" w:styleId="CommentSubjectChar">
    <w:name w:val="Comment Subject Char"/>
    <w:basedOn w:val="CommentTextChar"/>
    <w:link w:val="CommentSubject"/>
    <w:uiPriority w:val="99"/>
    <w:semiHidden/>
    <w:rsid w:val="00A82734"/>
    <w:rPr>
      <w:b/>
      <w:bCs/>
      <w:sz w:val="20"/>
      <w:szCs w:val="20"/>
    </w:rPr>
  </w:style>
  <w:style w:type="paragraph" w:styleId="BalloonText">
    <w:name w:val="Balloon Text"/>
    <w:basedOn w:val="Normal"/>
    <w:link w:val="BalloonTextChar"/>
    <w:uiPriority w:val="99"/>
    <w:semiHidden/>
    <w:unhideWhenUsed/>
    <w:rsid w:val="00A82734"/>
    <w:rPr>
      <w:rFonts w:ascii="Tahoma" w:hAnsi="Tahoma" w:cs="Tahoma"/>
      <w:sz w:val="16"/>
      <w:szCs w:val="16"/>
    </w:rPr>
  </w:style>
  <w:style w:type="character" w:customStyle="1" w:styleId="BalloonTextChar">
    <w:name w:val="Balloon Text Char"/>
    <w:basedOn w:val="DefaultParagraphFont"/>
    <w:link w:val="BalloonText"/>
    <w:uiPriority w:val="99"/>
    <w:semiHidden/>
    <w:rsid w:val="00A82734"/>
    <w:rPr>
      <w:rFonts w:ascii="Tahoma" w:hAnsi="Tahoma" w:cs="Tahoma"/>
      <w:sz w:val="16"/>
      <w:szCs w:val="16"/>
    </w:rPr>
  </w:style>
  <w:style w:type="character" w:styleId="Hyperlink">
    <w:name w:val="Hyperlink"/>
    <w:basedOn w:val="DefaultParagraphFont"/>
    <w:uiPriority w:val="99"/>
    <w:unhideWhenUsed/>
    <w:rsid w:val="00A82734"/>
    <w:rPr>
      <w:color w:val="0563C1" w:themeColor="hyperlink"/>
      <w:u w:val="single"/>
    </w:rPr>
  </w:style>
  <w:style w:type="character" w:customStyle="1" w:styleId="apple-converted-space">
    <w:name w:val="apple-converted-space"/>
    <w:basedOn w:val="DefaultParagraphFont"/>
    <w:rsid w:val="00C61B84"/>
  </w:style>
  <w:style w:type="paragraph" w:styleId="FootnoteText">
    <w:name w:val="footnote text"/>
    <w:basedOn w:val="Normal"/>
    <w:link w:val="FootnoteTextChar"/>
    <w:uiPriority w:val="99"/>
    <w:semiHidden/>
    <w:unhideWhenUsed/>
    <w:rsid w:val="00A203B2"/>
    <w:rPr>
      <w:sz w:val="20"/>
      <w:szCs w:val="20"/>
    </w:rPr>
  </w:style>
  <w:style w:type="character" w:customStyle="1" w:styleId="FootnoteTextChar">
    <w:name w:val="Footnote Text Char"/>
    <w:basedOn w:val="DefaultParagraphFont"/>
    <w:link w:val="FootnoteText"/>
    <w:uiPriority w:val="99"/>
    <w:semiHidden/>
    <w:rsid w:val="00A203B2"/>
    <w:rPr>
      <w:sz w:val="20"/>
      <w:szCs w:val="20"/>
    </w:rPr>
  </w:style>
  <w:style w:type="character" w:styleId="FootnoteReference">
    <w:name w:val="footnote reference"/>
    <w:basedOn w:val="DefaultParagraphFont"/>
    <w:uiPriority w:val="99"/>
    <w:semiHidden/>
    <w:unhideWhenUsed/>
    <w:rsid w:val="00A203B2"/>
    <w:rPr>
      <w:vertAlign w:val="superscript"/>
    </w:rPr>
  </w:style>
  <w:style w:type="paragraph" w:styleId="Revision">
    <w:name w:val="Revision"/>
    <w:hidden/>
    <w:uiPriority w:val="99"/>
    <w:semiHidden/>
    <w:rsid w:val="005D36C5"/>
  </w:style>
  <w:style w:type="character" w:styleId="FollowedHyperlink">
    <w:name w:val="FollowedHyperlink"/>
    <w:basedOn w:val="DefaultParagraphFont"/>
    <w:uiPriority w:val="99"/>
    <w:semiHidden/>
    <w:unhideWhenUsed/>
    <w:rsid w:val="0062744E"/>
    <w:rPr>
      <w:color w:val="954F72" w:themeColor="followedHyperlink"/>
      <w:u w:val="single"/>
    </w:rPr>
  </w:style>
  <w:style w:type="paragraph" w:styleId="Header">
    <w:name w:val="header"/>
    <w:basedOn w:val="Normal"/>
    <w:link w:val="HeaderChar"/>
    <w:uiPriority w:val="99"/>
    <w:unhideWhenUsed/>
    <w:rsid w:val="00404478"/>
    <w:pPr>
      <w:tabs>
        <w:tab w:val="center" w:pos="4680"/>
        <w:tab w:val="right" w:pos="9360"/>
      </w:tabs>
    </w:pPr>
  </w:style>
  <w:style w:type="character" w:customStyle="1" w:styleId="HeaderChar">
    <w:name w:val="Header Char"/>
    <w:basedOn w:val="DefaultParagraphFont"/>
    <w:link w:val="Header"/>
    <w:uiPriority w:val="99"/>
    <w:rsid w:val="00404478"/>
  </w:style>
  <w:style w:type="paragraph" w:styleId="Footer">
    <w:name w:val="footer"/>
    <w:basedOn w:val="Normal"/>
    <w:link w:val="FooterChar"/>
    <w:uiPriority w:val="99"/>
    <w:unhideWhenUsed/>
    <w:rsid w:val="00404478"/>
    <w:pPr>
      <w:tabs>
        <w:tab w:val="center" w:pos="4680"/>
        <w:tab w:val="right" w:pos="9360"/>
      </w:tabs>
    </w:pPr>
  </w:style>
  <w:style w:type="character" w:customStyle="1" w:styleId="FooterChar">
    <w:name w:val="Footer Char"/>
    <w:basedOn w:val="DefaultParagraphFont"/>
    <w:link w:val="Footer"/>
    <w:uiPriority w:val="99"/>
    <w:rsid w:val="00404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7"/>
    <w:pPr>
      <w:ind w:left="720"/>
      <w:contextualSpacing/>
    </w:pPr>
  </w:style>
  <w:style w:type="character" w:styleId="CommentReference">
    <w:name w:val="annotation reference"/>
    <w:basedOn w:val="DefaultParagraphFont"/>
    <w:uiPriority w:val="99"/>
    <w:semiHidden/>
    <w:unhideWhenUsed/>
    <w:rsid w:val="00A82734"/>
    <w:rPr>
      <w:sz w:val="16"/>
      <w:szCs w:val="16"/>
    </w:rPr>
  </w:style>
  <w:style w:type="paragraph" w:styleId="CommentText">
    <w:name w:val="annotation text"/>
    <w:basedOn w:val="Normal"/>
    <w:link w:val="CommentTextChar"/>
    <w:uiPriority w:val="99"/>
    <w:unhideWhenUsed/>
    <w:rsid w:val="00A82734"/>
    <w:rPr>
      <w:sz w:val="20"/>
      <w:szCs w:val="20"/>
    </w:rPr>
  </w:style>
  <w:style w:type="character" w:customStyle="1" w:styleId="CommentTextChar">
    <w:name w:val="Comment Text Char"/>
    <w:basedOn w:val="DefaultParagraphFont"/>
    <w:link w:val="CommentText"/>
    <w:uiPriority w:val="99"/>
    <w:rsid w:val="00A82734"/>
    <w:rPr>
      <w:sz w:val="20"/>
      <w:szCs w:val="20"/>
    </w:rPr>
  </w:style>
  <w:style w:type="paragraph" w:styleId="CommentSubject">
    <w:name w:val="annotation subject"/>
    <w:basedOn w:val="CommentText"/>
    <w:next w:val="CommentText"/>
    <w:link w:val="CommentSubjectChar"/>
    <w:uiPriority w:val="99"/>
    <w:semiHidden/>
    <w:unhideWhenUsed/>
    <w:rsid w:val="00A82734"/>
    <w:rPr>
      <w:b/>
      <w:bCs/>
    </w:rPr>
  </w:style>
  <w:style w:type="character" w:customStyle="1" w:styleId="CommentSubjectChar">
    <w:name w:val="Comment Subject Char"/>
    <w:basedOn w:val="CommentTextChar"/>
    <w:link w:val="CommentSubject"/>
    <w:uiPriority w:val="99"/>
    <w:semiHidden/>
    <w:rsid w:val="00A82734"/>
    <w:rPr>
      <w:b/>
      <w:bCs/>
      <w:sz w:val="20"/>
      <w:szCs w:val="20"/>
    </w:rPr>
  </w:style>
  <w:style w:type="paragraph" w:styleId="BalloonText">
    <w:name w:val="Balloon Text"/>
    <w:basedOn w:val="Normal"/>
    <w:link w:val="BalloonTextChar"/>
    <w:uiPriority w:val="99"/>
    <w:semiHidden/>
    <w:unhideWhenUsed/>
    <w:rsid w:val="00A82734"/>
    <w:rPr>
      <w:rFonts w:ascii="Tahoma" w:hAnsi="Tahoma" w:cs="Tahoma"/>
      <w:sz w:val="16"/>
      <w:szCs w:val="16"/>
    </w:rPr>
  </w:style>
  <w:style w:type="character" w:customStyle="1" w:styleId="BalloonTextChar">
    <w:name w:val="Balloon Text Char"/>
    <w:basedOn w:val="DefaultParagraphFont"/>
    <w:link w:val="BalloonText"/>
    <w:uiPriority w:val="99"/>
    <w:semiHidden/>
    <w:rsid w:val="00A82734"/>
    <w:rPr>
      <w:rFonts w:ascii="Tahoma" w:hAnsi="Tahoma" w:cs="Tahoma"/>
      <w:sz w:val="16"/>
      <w:szCs w:val="16"/>
    </w:rPr>
  </w:style>
  <w:style w:type="character" w:styleId="Hyperlink">
    <w:name w:val="Hyperlink"/>
    <w:basedOn w:val="DefaultParagraphFont"/>
    <w:uiPriority w:val="99"/>
    <w:unhideWhenUsed/>
    <w:rsid w:val="00A82734"/>
    <w:rPr>
      <w:color w:val="0563C1" w:themeColor="hyperlink"/>
      <w:u w:val="single"/>
    </w:rPr>
  </w:style>
  <w:style w:type="character" w:customStyle="1" w:styleId="apple-converted-space">
    <w:name w:val="apple-converted-space"/>
    <w:basedOn w:val="DefaultParagraphFont"/>
    <w:rsid w:val="00C61B84"/>
  </w:style>
  <w:style w:type="paragraph" w:styleId="FootnoteText">
    <w:name w:val="footnote text"/>
    <w:basedOn w:val="Normal"/>
    <w:link w:val="FootnoteTextChar"/>
    <w:uiPriority w:val="99"/>
    <w:semiHidden/>
    <w:unhideWhenUsed/>
    <w:rsid w:val="00A203B2"/>
    <w:rPr>
      <w:sz w:val="20"/>
      <w:szCs w:val="20"/>
    </w:rPr>
  </w:style>
  <w:style w:type="character" w:customStyle="1" w:styleId="FootnoteTextChar">
    <w:name w:val="Footnote Text Char"/>
    <w:basedOn w:val="DefaultParagraphFont"/>
    <w:link w:val="FootnoteText"/>
    <w:uiPriority w:val="99"/>
    <w:semiHidden/>
    <w:rsid w:val="00A203B2"/>
    <w:rPr>
      <w:sz w:val="20"/>
      <w:szCs w:val="20"/>
    </w:rPr>
  </w:style>
  <w:style w:type="character" w:styleId="FootnoteReference">
    <w:name w:val="footnote reference"/>
    <w:basedOn w:val="DefaultParagraphFont"/>
    <w:uiPriority w:val="99"/>
    <w:semiHidden/>
    <w:unhideWhenUsed/>
    <w:rsid w:val="00A203B2"/>
    <w:rPr>
      <w:vertAlign w:val="superscript"/>
    </w:rPr>
  </w:style>
  <w:style w:type="paragraph" w:styleId="Revision">
    <w:name w:val="Revision"/>
    <w:hidden/>
    <w:uiPriority w:val="99"/>
    <w:semiHidden/>
    <w:rsid w:val="005D36C5"/>
  </w:style>
  <w:style w:type="character" w:styleId="FollowedHyperlink">
    <w:name w:val="FollowedHyperlink"/>
    <w:basedOn w:val="DefaultParagraphFont"/>
    <w:uiPriority w:val="99"/>
    <w:semiHidden/>
    <w:unhideWhenUsed/>
    <w:rsid w:val="0062744E"/>
    <w:rPr>
      <w:color w:val="954F72" w:themeColor="followedHyperlink"/>
      <w:u w:val="single"/>
    </w:rPr>
  </w:style>
  <w:style w:type="paragraph" w:styleId="Header">
    <w:name w:val="header"/>
    <w:basedOn w:val="Normal"/>
    <w:link w:val="HeaderChar"/>
    <w:uiPriority w:val="99"/>
    <w:unhideWhenUsed/>
    <w:rsid w:val="00404478"/>
    <w:pPr>
      <w:tabs>
        <w:tab w:val="center" w:pos="4680"/>
        <w:tab w:val="right" w:pos="9360"/>
      </w:tabs>
    </w:pPr>
  </w:style>
  <w:style w:type="character" w:customStyle="1" w:styleId="HeaderChar">
    <w:name w:val="Header Char"/>
    <w:basedOn w:val="DefaultParagraphFont"/>
    <w:link w:val="Header"/>
    <w:uiPriority w:val="99"/>
    <w:rsid w:val="00404478"/>
  </w:style>
  <w:style w:type="paragraph" w:styleId="Footer">
    <w:name w:val="footer"/>
    <w:basedOn w:val="Normal"/>
    <w:link w:val="FooterChar"/>
    <w:uiPriority w:val="99"/>
    <w:unhideWhenUsed/>
    <w:rsid w:val="00404478"/>
    <w:pPr>
      <w:tabs>
        <w:tab w:val="center" w:pos="4680"/>
        <w:tab w:val="right" w:pos="9360"/>
      </w:tabs>
    </w:pPr>
  </w:style>
  <w:style w:type="character" w:customStyle="1" w:styleId="FooterChar">
    <w:name w:val="Footer Char"/>
    <w:basedOn w:val="DefaultParagraphFont"/>
    <w:link w:val="Footer"/>
    <w:uiPriority w:val="99"/>
    <w:rsid w:val="0040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49559">
      <w:bodyDiv w:val="1"/>
      <w:marLeft w:val="0"/>
      <w:marRight w:val="0"/>
      <w:marTop w:val="0"/>
      <w:marBottom w:val="0"/>
      <w:divBdr>
        <w:top w:val="none" w:sz="0" w:space="0" w:color="auto"/>
        <w:left w:val="none" w:sz="0" w:space="0" w:color="auto"/>
        <w:bottom w:val="none" w:sz="0" w:space="0" w:color="auto"/>
        <w:right w:val="none" w:sz="0" w:space="0" w:color="auto"/>
      </w:divBdr>
    </w:div>
    <w:div w:id="1517304270">
      <w:bodyDiv w:val="1"/>
      <w:marLeft w:val="0"/>
      <w:marRight w:val="0"/>
      <w:marTop w:val="0"/>
      <w:marBottom w:val="0"/>
      <w:divBdr>
        <w:top w:val="none" w:sz="0" w:space="0" w:color="auto"/>
        <w:left w:val="none" w:sz="0" w:space="0" w:color="auto"/>
        <w:bottom w:val="none" w:sz="0" w:space="0" w:color="auto"/>
        <w:right w:val="none" w:sz="0" w:space="0" w:color="auto"/>
      </w:divBdr>
    </w:div>
    <w:div w:id="183942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2E39-F4D1-443F-88CB-14E39380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Ranalli</dc:creator>
  <cp:lastModifiedBy>Brent Ranalli</cp:lastModifiedBy>
  <cp:revision>4</cp:revision>
  <dcterms:created xsi:type="dcterms:W3CDTF">2015-02-20T19:28:00Z</dcterms:created>
  <dcterms:modified xsi:type="dcterms:W3CDTF">2015-02-22T20:01:00Z</dcterms:modified>
</cp:coreProperties>
</file>